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D71" w:rsidRDefault="00D11A04">
      <w:pPr>
        <w:spacing w:line="200" w:lineRule="exact"/>
        <w:rPr>
          <w:sz w:val="24"/>
          <w:szCs w:val="24"/>
        </w:rPr>
      </w:pPr>
      <w:bookmarkStart w:id="0" w:name="page1"/>
      <w:bookmarkEnd w:id="0"/>
      <w:r>
        <w:rPr>
          <w:noProof/>
          <w:sz w:val="24"/>
          <w:szCs w:val="24"/>
        </w:rPr>
        <w:drawing>
          <wp:anchor distT="0" distB="0" distL="114300" distR="114300" simplePos="0" relativeHeight="251653632"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p w:rsidR="00654D71" w:rsidRDefault="00654D71">
      <w:pPr>
        <w:spacing w:line="200" w:lineRule="exact"/>
        <w:rPr>
          <w:sz w:val="24"/>
          <w:szCs w:val="24"/>
        </w:rPr>
      </w:pPr>
    </w:p>
    <w:p w:rsidR="00654D71" w:rsidRDefault="00654D71">
      <w:pPr>
        <w:spacing w:line="200" w:lineRule="exact"/>
        <w:rPr>
          <w:sz w:val="24"/>
          <w:szCs w:val="24"/>
        </w:rPr>
      </w:pPr>
    </w:p>
    <w:p w:rsidR="00654D71" w:rsidRDefault="00654D71">
      <w:pPr>
        <w:spacing w:line="200" w:lineRule="exact"/>
        <w:rPr>
          <w:sz w:val="24"/>
          <w:szCs w:val="24"/>
        </w:rPr>
      </w:pPr>
    </w:p>
    <w:p w:rsidR="00654D71" w:rsidRDefault="00654D71">
      <w:pPr>
        <w:spacing w:line="200" w:lineRule="exact"/>
        <w:rPr>
          <w:sz w:val="24"/>
          <w:szCs w:val="24"/>
        </w:rPr>
      </w:pPr>
    </w:p>
    <w:p w:rsidR="00654D71" w:rsidRDefault="00654D71">
      <w:pPr>
        <w:spacing w:line="200" w:lineRule="exact"/>
        <w:rPr>
          <w:sz w:val="24"/>
          <w:szCs w:val="24"/>
        </w:rPr>
      </w:pPr>
    </w:p>
    <w:p w:rsidR="00654D71" w:rsidRDefault="00654D71">
      <w:pPr>
        <w:spacing w:line="200" w:lineRule="exact"/>
        <w:rPr>
          <w:sz w:val="24"/>
          <w:szCs w:val="24"/>
        </w:rPr>
      </w:pPr>
    </w:p>
    <w:p w:rsidR="00654D71" w:rsidRDefault="00654D71">
      <w:pPr>
        <w:spacing w:line="350" w:lineRule="exact"/>
        <w:rPr>
          <w:sz w:val="24"/>
          <w:szCs w:val="24"/>
        </w:rPr>
      </w:pPr>
    </w:p>
    <w:p w:rsidR="00654D71" w:rsidRDefault="00D11A04">
      <w:pPr>
        <w:jc w:val="center"/>
        <w:rPr>
          <w:sz w:val="20"/>
          <w:szCs w:val="20"/>
        </w:rPr>
      </w:pPr>
      <w:r>
        <w:rPr>
          <w:rFonts w:ascii="Calibri" w:eastAsia="Calibri" w:hAnsi="Calibri" w:cs="Calibri"/>
          <w:b/>
          <w:bCs/>
          <w:sz w:val="32"/>
          <w:szCs w:val="32"/>
        </w:rPr>
        <w:t>Tallahassee Chan Center Library Guide</w:t>
      </w:r>
    </w:p>
    <w:p w:rsidR="00654D71" w:rsidRDefault="00654D71">
      <w:pPr>
        <w:spacing w:line="235" w:lineRule="exact"/>
        <w:rPr>
          <w:sz w:val="24"/>
          <w:szCs w:val="24"/>
        </w:rPr>
      </w:pPr>
    </w:p>
    <w:p w:rsidR="006B7095" w:rsidRDefault="006B7095">
      <w:pPr>
        <w:spacing w:line="235" w:lineRule="exact"/>
        <w:rPr>
          <w:sz w:val="24"/>
          <w:szCs w:val="24"/>
        </w:rPr>
      </w:pPr>
    </w:p>
    <w:p w:rsidR="00654D71" w:rsidRPr="006B7095" w:rsidRDefault="00D11A04">
      <w:pPr>
        <w:rPr>
          <w:rFonts w:asciiTheme="majorHAnsi" w:hAnsiTheme="majorHAnsi"/>
          <w:sz w:val="28"/>
          <w:szCs w:val="28"/>
        </w:rPr>
      </w:pPr>
      <w:r w:rsidRPr="006B7095">
        <w:rPr>
          <w:rFonts w:asciiTheme="majorHAnsi" w:eastAsia="Calibri" w:hAnsiTheme="majorHAnsi" w:cs="Calibri"/>
          <w:b/>
          <w:bCs/>
          <w:sz w:val="28"/>
          <w:szCs w:val="28"/>
          <w:u w:val="single"/>
        </w:rPr>
        <w:t>Intention:</w:t>
      </w:r>
    </w:p>
    <w:p w:rsidR="00654D71" w:rsidRDefault="00654D71">
      <w:pPr>
        <w:spacing w:line="242" w:lineRule="exact"/>
        <w:rPr>
          <w:sz w:val="24"/>
          <w:szCs w:val="24"/>
        </w:rPr>
      </w:pPr>
    </w:p>
    <w:p w:rsidR="00654D71" w:rsidRPr="006B7095" w:rsidRDefault="00D11A04">
      <w:pPr>
        <w:rPr>
          <w:rFonts w:asciiTheme="minorHAnsi" w:hAnsiTheme="minorHAnsi" w:cstheme="minorHAnsi"/>
          <w:sz w:val="24"/>
          <w:szCs w:val="24"/>
        </w:rPr>
      </w:pPr>
      <w:r w:rsidRPr="006B7095">
        <w:rPr>
          <w:rFonts w:asciiTheme="minorHAnsi" w:eastAsia="Calibri" w:hAnsiTheme="minorHAnsi" w:cstheme="minorHAnsi"/>
          <w:sz w:val="24"/>
          <w:szCs w:val="24"/>
        </w:rPr>
        <w:t>This document serves as a guide for the Tallahassee Chan Center Library (TCCL).</w:t>
      </w:r>
    </w:p>
    <w:p w:rsidR="00654D71" w:rsidRPr="006B7095" w:rsidRDefault="00654D71">
      <w:pPr>
        <w:spacing w:line="222" w:lineRule="exact"/>
        <w:rPr>
          <w:rFonts w:asciiTheme="minorHAnsi" w:hAnsiTheme="minorHAnsi" w:cstheme="minorHAnsi"/>
          <w:sz w:val="24"/>
          <w:szCs w:val="24"/>
        </w:rPr>
      </w:pPr>
    </w:p>
    <w:p w:rsidR="00654D71" w:rsidRPr="006B7095" w:rsidRDefault="00D11A04">
      <w:pPr>
        <w:rPr>
          <w:rFonts w:asciiTheme="minorHAnsi" w:hAnsiTheme="minorHAnsi" w:cstheme="minorHAnsi"/>
          <w:sz w:val="24"/>
          <w:szCs w:val="24"/>
        </w:rPr>
      </w:pPr>
      <w:r w:rsidRPr="006B7095">
        <w:rPr>
          <w:rFonts w:asciiTheme="minorHAnsi" w:eastAsia="Calibri" w:hAnsiTheme="minorHAnsi" w:cstheme="minorHAnsi"/>
          <w:sz w:val="24"/>
          <w:szCs w:val="24"/>
        </w:rPr>
        <w:t>The TCCL is housed at 1310 Paul Russell Road in Tallahassee. A listing of its holdings can be</w:t>
      </w:r>
    </w:p>
    <w:p w:rsidR="00654D71" w:rsidRPr="006B7095" w:rsidRDefault="00654D71">
      <w:pPr>
        <w:spacing w:line="42" w:lineRule="exact"/>
        <w:rPr>
          <w:rFonts w:asciiTheme="minorHAnsi" w:hAnsiTheme="minorHAnsi" w:cstheme="minorHAnsi"/>
          <w:sz w:val="24"/>
          <w:szCs w:val="24"/>
        </w:rPr>
      </w:pPr>
    </w:p>
    <w:p w:rsidR="00654D71" w:rsidRPr="006B7095" w:rsidRDefault="00D11A04">
      <w:pPr>
        <w:rPr>
          <w:rFonts w:asciiTheme="minorHAnsi" w:eastAsia="Calibri" w:hAnsiTheme="minorHAnsi" w:cstheme="minorHAnsi"/>
          <w:sz w:val="24"/>
          <w:szCs w:val="24"/>
        </w:rPr>
      </w:pPr>
      <w:r w:rsidRPr="006B7095">
        <w:rPr>
          <w:rFonts w:asciiTheme="minorHAnsi" w:eastAsia="Calibri" w:hAnsiTheme="minorHAnsi" w:cstheme="minorHAnsi"/>
          <w:sz w:val="24"/>
          <w:szCs w:val="24"/>
        </w:rPr>
        <w:t>found online at</w:t>
      </w:r>
      <w:r w:rsidRPr="006B7095">
        <w:rPr>
          <w:rFonts w:asciiTheme="minorHAnsi" w:eastAsia="Calibri" w:hAnsiTheme="minorHAnsi" w:cstheme="minorHAnsi"/>
          <w:color w:val="0563C1"/>
          <w:sz w:val="24"/>
          <w:szCs w:val="24"/>
        </w:rPr>
        <w:t xml:space="preserve"> </w:t>
      </w:r>
      <w:hyperlink r:id="rId7">
        <w:r w:rsidRPr="006B7095">
          <w:rPr>
            <w:rFonts w:asciiTheme="minorHAnsi" w:eastAsia="Calibri" w:hAnsiTheme="minorHAnsi" w:cstheme="minorHAnsi"/>
            <w:color w:val="0563C1"/>
            <w:sz w:val="24"/>
            <w:szCs w:val="24"/>
            <w:u w:val="single"/>
          </w:rPr>
          <w:t>https://www.librarycat.org/lib/TallyChan5</w:t>
        </w:r>
      </w:hyperlink>
    </w:p>
    <w:p w:rsidR="00654D71" w:rsidRDefault="00654D71">
      <w:pPr>
        <w:spacing w:line="222" w:lineRule="exact"/>
        <w:rPr>
          <w:sz w:val="24"/>
          <w:szCs w:val="24"/>
        </w:rPr>
      </w:pPr>
    </w:p>
    <w:p w:rsidR="00654D71" w:rsidRPr="006B7095" w:rsidRDefault="00D11A04">
      <w:pPr>
        <w:rPr>
          <w:rFonts w:asciiTheme="majorHAnsi" w:hAnsiTheme="majorHAnsi"/>
          <w:sz w:val="20"/>
          <w:szCs w:val="20"/>
        </w:rPr>
      </w:pPr>
      <w:r w:rsidRPr="006B7095">
        <w:rPr>
          <w:rFonts w:asciiTheme="majorHAnsi" w:eastAsia="Calibri" w:hAnsiTheme="majorHAnsi" w:cs="Calibri"/>
          <w:b/>
          <w:bCs/>
          <w:sz w:val="28"/>
          <w:szCs w:val="28"/>
          <w:u w:val="single"/>
        </w:rPr>
        <w:t>Purpose Statement:</w:t>
      </w:r>
    </w:p>
    <w:p w:rsidR="00654D71" w:rsidRDefault="00654D71">
      <w:pPr>
        <w:spacing w:line="359" w:lineRule="exact"/>
        <w:rPr>
          <w:sz w:val="24"/>
          <w:szCs w:val="24"/>
        </w:rPr>
      </w:pPr>
    </w:p>
    <w:p w:rsidR="00654D71" w:rsidRPr="006B7095" w:rsidRDefault="00D11A04">
      <w:pPr>
        <w:spacing w:line="237" w:lineRule="auto"/>
        <w:ind w:right="160"/>
        <w:rPr>
          <w:sz w:val="24"/>
          <w:szCs w:val="24"/>
        </w:rPr>
      </w:pPr>
      <w:r w:rsidRPr="006B7095">
        <w:rPr>
          <w:rFonts w:ascii="Calibri" w:eastAsia="Calibri" w:hAnsi="Calibri" w:cs="Calibri"/>
          <w:sz w:val="24"/>
          <w:szCs w:val="24"/>
        </w:rPr>
        <w:t>The purpose of the TCCL is to provide materials that instruct and inform sangha members and visitors in the principles and practices of Buddhism with an emphasis on Chan (Zen) Buddhism.</w:t>
      </w:r>
    </w:p>
    <w:p w:rsidR="00654D71" w:rsidRPr="006B7095" w:rsidRDefault="00654D71">
      <w:pPr>
        <w:spacing w:line="311" w:lineRule="exact"/>
        <w:rPr>
          <w:sz w:val="24"/>
          <w:szCs w:val="24"/>
        </w:rPr>
      </w:pPr>
    </w:p>
    <w:p w:rsidR="00654D71" w:rsidRPr="006B7095" w:rsidRDefault="00D11A04">
      <w:pPr>
        <w:spacing w:line="234" w:lineRule="auto"/>
        <w:ind w:right="140"/>
        <w:rPr>
          <w:sz w:val="24"/>
          <w:szCs w:val="24"/>
        </w:rPr>
      </w:pPr>
      <w:r w:rsidRPr="006B7095">
        <w:rPr>
          <w:rFonts w:ascii="Calibri" w:eastAsia="Calibri" w:hAnsi="Calibri" w:cs="Calibri"/>
          <w:sz w:val="24"/>
          <w:szCs w:val="24"/>
        </w:rPr>
        <w:t xml:space="preserve">Chan Buddhism provides a unique way for people to view and experience the world. It upholds the Four Noble Truths and the Eightfold Path. The practice of Chan provides Chan practitioners with confidence in oneself and confidence that he or she is following or traveling a path that develops and cultivates awareness of one’s self nature, compassion for all beings, and insight that </w:t>
      </w:r>
      <w:r w:rsidR="00D17B01">
        <w:rPr>
          <w:rFonts w:ascii="Calibri" w:eastAsia="Calibri" w:hAnsi="Calibri" w:cs="Calibri"/>
          <w:sz w:val="24"/>
          <w:szCs w:val="24"/>
        </w:rPr>
        <w:t xml:space="preserve"> </w:t>
      </w:r>
      <w:r w:rsidR="007C5448">
        <w:rPr>
          <w:rFonts w:ascii="Calibri" w:eastAsia="Calibri" w:hAnsi="Calibri" w:cs="Calibri"/>
          <w:sz w:val="24"/>
          <w:szCs w:val="24"/>
        </w:rPr>
        <w:t xml:space="preserve">Everything is </w:t>
      </w:r>
      <w:r w:rsidR="00D17B01">
        <w:rPr>
          <w:rFonts w:ascii="Calibri" w:eastAsia="Calibri" w:hAnsi="Calibri" w:cs="Calibri"/>
          <w:sz w:val="24"/>
          <w:szCs w:val="24"/>
        </w:rPr>
        <w:t>interconnected and interdependent.</w:t>
      </w:r>
    </w:p>
    <w:p w:rsidR="00654D71" w:rsidRPr="006B7095" w:rsidRDefault="00654D71">
      <w:pPr>
        <w:spacing w:line="317" w:lineRule="exact"/>
        <w:rPr>
          <w:sz w:val="24"/>
          <w:szCs w:val="24"/>
        </w:rPr>
      </w:pPr>
    </w:p>
    <w:p w:rsidR="00654D71" w:rsidRDefault="007C5448">
      <w:pPr>
        <w:spacing w:line="227" w:lineRule="auto"/>
        <w:ind w:right="760"/>
        <w:rPr>
          <w:sz w:val="20"/>
          <w:szCs w:val="20"/>
        </w:rPr>
      </w:pPr>
      <w:r>
        <w:rPr>
          <w:rFonts w:ascii="Calibri" w:eastAsia="Calibri" w:hAnsi="Calibri" w:cs="Calibri"/>
          <w:sz w:val="24"/>
          <w:szCs w:val="24"/>
        </w:rPr>
        <w:t xml:space="preserve"> Non-Buddhist</w:t>
      </w:r>
      <w:r w:rsidR="00D11A04">
        <w:rPr>
          <w:rFonts w:ascii="Calibri" w:eastAsia="Calibri" w:hAnsi="Calibri" w:cs="Calibri"/>
          <w:sz w:val="24"/>
          <w:szCs w:val="24"/>
        </w:rPr>
        <w:t xml:space="preserve"> materials, which do not conflict with these principles, and may benefit our members and their families, may be found in the library as well.</w:t>
      </w:r>
    </w:p>
    <w:p w:rsidR="00654D71" w:rsidRDefault="00654D71">
      <w:pPr>
        <w:spacing w:line="281" w:lineRule="exact"/>
        <w:rPr>
          <w:sz w:val="24"/>
          <w:szCs w:val="24"/>
        </w:rPr>
      </w:pPr>
    </w:p>
    <w:p w:rsidR="00654D71" w:rsidRPr="006B7095" w:rsidRDefault="00D11A04">
      <w:pPr>
        <w:rPr>
          <w:rFonts w:ascii="Cambria" w:hAnsi="Cambria"/>
          <w:sz w:val="20"/>
          <w:szCs w:val="20"/>
        </w:rPr>
      </w:pPr>
      <w:r w:rsidRPr="006B7095">
        <w:rPr>
          <w:rFonts w:ascii="Cambria" w:eastAsia="Calibri" w:hAnsi="Cambria" w:cs="Calibri"/>
          <w:b/>
          <w:bCs/>
          <w:sz w:val="28"/>
          <w:szCs w:val="28"/>
          <w:u w:val="single"/>
        </w:rPr>
        <w:t xml:space="preserve">Collection </w:t>
      </w:r>
      <w:r w:rsidRPr="006B7095">
        <w:rPr>
          <w:rFonts w:asciiTheme="majorHAnsi" w:eastAsia="Calibri" w:hAnsiTheme="majorHAnsi" w:cs="Calibri"/>
          <w:b/>
          <w:bCs/>
          <w:sz w:val="28"/>
          <w:szCs w:val="28"/>
          <w:u w:val="single"/>
        </w:rPr>
        <w:t>Management</w:t>
      </w:r>
      <w:r w:rsidRPr="006B7095">
        <w:rPr>
          <w:rFonts w:ascii="Cambria" w:eastAsia="Calibri" w:hAnsi="Cambria" w:cs="Calibri"/>
          <w:b/>
          <w:bCs/>
          <w:sz w:val="28"/>
          <w:szCs w:val="28"/>
          <w:u w:val="single"/>
        </w:rPr>
        <w:t xml:space="preserve"> Statement</w:t>
      </w:r>
      <w:r w:rsidRPr="006B7095">
        <w:rPr>
          <w:rFonts w:ascii="Cambria" w:eastAsia="Calibri" w:hAnsi="Cambria" w:cs="Calibri"/>
          <w:sz w:val="28"/>
          <w:szCs w:val="28"/>
          <w:u w:val="single"/>
        </w:rPr>
        <w:t>:</w:t>
      </w:r>
    </w:p>
    <w:p w:rsidR="00654D71" w:rsidRDefault="00654D71">
      <w:pPr>
        <w:spacing w:line="311" w:lineRule="exact"/>
        <w:rPr>
          <w:sz w:val="24"/>
          <w:szCs w:val="24"/>
        </w:rPr>
      </w:pPr>
    </w:p>
    <w:p w:rsidR="00654D71" w:rsidRPr="006B7095" w:rsidRDefault="00D11A04">
      <w:pPr>
        <w:spacing w:line="231" w:lineRule="auto"/>
        <w:ind w:right="200"/>
        <w:rPr>
          <w:rFonts w:asciiTheme="minorHAnsi" w:hAnsiTheme="minorHAnsi" w:cstheme="minorHAnsi"/>
          <w:sz w:val="20"/>
          <w:szCs w:val="20"/>
        </w:rPr>
      </w:pPr>
      <w:r w:rsidRPr="006B7095">
        <w:rPr>
          <w:rFonts w:asciiTheme="minorHAnsi" w:eastAsia="Calibri" w:hAnsiTheme="minorHAnsi" w:cstheme="minorHAnsi"/>
          <w:sz w:val="24"/>
          <w:szCs w:val="24"/>
        </w:rPr>
        <w:t>The librarian is responsible to assist in TCCL’s development, maintenance and the cataloging of materials. Suggestions for materials are encouraged and donations will be accepted. See the Collection Development policy and procedure for further information.</w:t>
      </w:r>
    </w:p>
    <w:p w:rsidR="00654D71" w:rsidRPr="006B7095" w:rsidRDefault="00654D71">
      <w:pPr>
        <w:spacing w:line="313" w:lineRule="exact"/>
        <w:rPr>
          <w:rFonts w:asciiTheme="minorHAnsi" w:hAnsiTheme="minorHAnsi" w:cstheme="minorHAnsi"/>
          <w:sz w:val="24"/>
          <w:szCs w:val="24"/>
        </w:rPr>
      </w:pPr>
    </w:p>
    <w:p w:rsidR="00654D71" w:rsidRPr="006B7095" w:rsidRDefault="00D11A04">
      <w:pPr>
        <w:spacing w:line="231" w:lineRule="auto"/>
        <w:ind w:right="160"/>
        <w:rPr>
          <w:rFonts w:asciiTheme="minorHAnsi" w:hAnsiTheme="minorHAnsi" w:cstheme="minorHAnsi"/>
          <w:sz w:val="20"/>
          <w:szCs w:val="20"/>
        </w:rPr>
      </w:pPr>
      <w:r w:rsidRPr="006B7095">
        <w:rPr>
          <w:rFonts w:asciiTheme="minorHAnsi" w:eastAsia="Calibri" w:hAnsiTheme="minorHAnsi" w:cstheme="minorHAnsi"/>
          <w:sz w:val="24"/>
          <w:szCs w:val="24"/>
        </w:rPr>
        <w:t xml:space="preserve">The librarian is responsible for </w:t>
      </w:r>
      <w:r w:rsidR="00135516" w:rsidRPr="00914467">
        <w:rPr>
          <w:rFonts w:asciiTheme="minorHAnsi" w:eastAsia="Calibri" w:hAnsiTheme="minorHAnsi" w:cstheme="minorHAnsi"/>
          <w:sz w:val="24"/>
          <w:szCs w:val="24"/>
        </w:rPr>
        <w:t>submitting periodic</w:t>
      </w:r>
      <w:r w:rsidR="00D17B01" w:rsidRPr="00914467">
        <w:rPr>
          <w:rFonts w:asciiTheme="minorHAnsi" w:eastAsia="Calibri" w:hAnsiTheme="minorHAnsi" w:cstheme="minorHAnsi"/>
          <w:sz w:val="24"/>
          <w:szCs w:val="24"/>
        </w:rPr>
        <w:t xml:space="preserve"> </w:t>
      </w:r>
      <w:r w:rsidRPr="00914467">
        <w:rPr>
          <w:rFonts w:asciiTheme="minorHAnsi" w:eastAsia="Calibri" w:hAnsiTheme="minorHAnsi" w:cstheme="minorHAnsi"/>
          <w:sz w:val="24"/>
          <w:szCs w:val="24"/>
        </w:rPr>
        <w:t>reports</w:t>
      </w:r>
      <w:r w:rsidRPr="006B7095">
        <w:rPr>
          <w:rFonts w:asciiTheme="minorHAnsi" w:eastAsia="Calibri" w:hAnsiTheme="minorHAnsi" w:cstheme="minorHAnsi"/>
          <w:sz w:val="24"/>
          <w:szCs w:val="24"/>
        </w:rPr>
        <w:t xml:space="preserve"> to the TCC Board. It is the board’s responsibility to approve and implement the library software and equipment necessary for the quarterly reporting and the library functions.</w:t>
      </w:r>
    </w:p>
    <w:p w:rsidR="00654D71" w:rsidRDefault="00654D71">
      <w:pPr>
        <w:sectPr w:rsidR="00654D71">
          <w:pgSz w:w="12240" w:h="15840"/>
          <w:pgMar w:top="1440" w:right="1440" w:bottom="1440" w:left="1440" w:header="0" w:footer="0" w:gutter="0"/>
          <w:cols w:space="720" w:equalWidth="0">
            <w:col w:w="9360"/>
          </w:cols>
        </w:sectPr>
      </w:pPr>
    </w:p>
    <w:p w:rsidR="00654D71" w:rsidRDefault="00D11A04">
      <w:pPr>
        <w:spacing w:line="200" w:lineRule="exact"/>
        <w:rPr>
          <w:sz w:val="20"/>
          <w:szCs w:val="20"/>
        </w:rPr>
      </w:pPr>
      <w:bookmarkStart w:id="1" w:name="page2"/>
      <w:bookmarkEnd w:id="1"/>
      <w:r>
        <w:rPr>
          <w:noProof/>
          <w:sz w:val="20"/>
          <w:szCs w:val="20"/>
        </w:rPr>
        <w:lastRenderedPageBreak/>
        <w:drawing>
          <wp:anchor distT="0" distB="0" distL="114300" distR="114300" simplePos="0" relativeHeight="251654656"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352" w:lineRule="exact"/>
        <w:rPr>
          <w:sz w:val="20"/>
          <w:szCs w:val="20"/>
        </w:rPr>
      </w:pPr>
    </w:p>
    <w:p w:rsidR="00654D71" w:rsidRPr="006B7095" w:rsidRDefault="00D11A04">
      <w:pPr>
        <w:rPr>
          <w:rFonts w:asciiTheme="majorHAnsi" w:hAnsiTheme="majorHAnsi"/>
          <w:sz w:val="20"/>
          <w:szCs w:val="20"/>
        </w:rPr>
      </w:pPr>
      <w:r w:rsidRPr="006B7095">
        <w:rPr>
          <w:rFonts w:asciiTheme="majorHAnsi" w:eastAsia="Calibri" w:hAnsiTheme="majorHAnsi" w:cs="Calibri"/>
          <w:b/>
          <w:bCs/>
          <w:sz w:val="28"/>
          <w:szCs w:val="28"/>
          <w:u w:val="single"/>
        </w:rPr>
        <w:t>Vision Statement</w:t>
      </w:r>
      <w:r w:rsidRPr="006B7095">
        <w:rPr>
          <w:rFonts w:asciiTheme="majorHAnsi" w:eastAsia="Times New Roman" w:hAnsiTheme="majorHAnsi"/>
          <w:b/>
          <w:bCs/>
          <w:sz w:val="24"/>
          <w:szCs w:val="24"/>
        </w:rPr>
        <w:t>:</w:t>
      </w:r>
    </w:p>
    <w:p w:rsidR="00654D71" w:rsidRDefault="00D11A04">
      <w:pPr>
        <w:spacing w:line="20" w:lineRule="exact"/>
        <w:rPr>
          <w:sz w:val="20"/>
          <w:szCs w:val="20"/>
        </w:rPr>
      </w:pPr>
      <w:r>
        <w:rPr>
          <w:noProof/>
          <w:sz w:val="20"/>
          <w:szCs w:val="20"/>
        </w:rPr>
        <w:drawing>
          <wp:anchor distT="0" distB="0" distL="114300" distR="114300" simplePos="0" relativeHeight="251655680" behindDoc="1" locked="0" layoutInCell="0" allowOverlap="1">
            <wp:simplePos x="0" y="0"/>
            <wp:positionH relativeFrom="column">
              <wp:posOffset>0</wp:posOffset>
            </wp:positionH>
            <wp:positionV relativeFrom="paragraph">
              <wp:posOffset>181610</wp:posOffset>
            </wp:positionV>
            <wp:extent cx="5943600"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43600" cy="800100"/>
                    </a:xfrm>
                    <a:prstGeom prst="rect">
                      <a:avLst/>
                    </a:prstGeom>
                    <a:noFill/>
                  </pic:spPr>
                </pic:pic>
              </a:graphicData>
            </a:graphic>
          </wp:anchor>
        </w:drawing>
      </w:r>
    </w:p>
    <w:p w:rsidR="00654D71" w:rsidRDefault="00654D71">
      <w:pPr>
        <w:spacing w:line="289" w:lineRule="exact"/>
        <w:rPr>
          <w:sz w:val="20"/>
          <w:szCs w:val="20"/>
        </w:rPr>
      </w:pPr>
    </w:p>
    <w:p w:rsidR="00654D71" w:rsidRDefault="00D11A04">
      <w:pPr>
        <w:spacing w:line="231" w:lineRule="auto"/>
        <w:rPr>
          <w:sz w:val="20"/>
          <w:szCs w:val="20"/>
        </w:rPr>
      </w:pPr>
      <w:r>
        <w:rPr>
          <w:rFonts w:ascii="Calibri" w:eastAsia="Calibri" w:hAnsi="Calibri" w:cs="Calibri"/>
          <w:color w:val="222222"/>
          <w:sz w:val="24"/>
          <w:szCs w:val="24"/>
        </w:rPr>
        <w:t xml:space="preserve">The TCCL’s collection will be recognized as unique, exceptional, and accessible. Materials housed will provide library patrons with tools and resources that focus on the meaning, </w:t>
      </w:r>
      <w:r w:rsidR="00D17B01">
        <w:rPr>
          <w:rFonts w:ascii="Calibri" w:eastAsia="Calibri" w:hAnsi="Calibri" w:cs="Calibri"/>
          <w:color w:val="222222"/>
          <w:sz w:val="24"/>
          <w:szCs w:val="24"/>
        </w:rPr>
        <w:t xml:space="preserve">practice, </w:t>
      </w:r>
      <w:r>
        <w:rPr>
          <w:rFonts w:ascii="Calibri" w:eastAsia="Calibri" w:hAnsi="Calibri" w:cs="Calibri"/>
          <w:color w:val="222222"/>
          <w:sz w:val="24"/>
          <w:szCs w:val="24"/>
        </w:rPr>
        <w:t>history, and development of Buddhism.</w:t>
      </w:r>
    </w:p>
    <w:p w:rsidR="00654D71" w:rsidRDefault="00654D71">
      <w:pPr>
        <w:spacing w:line="362" w:lineRule="exact"/>
        <w:rPr>
          <w:sz w:val="20"/>
          <w:szCs w:val="20"/>
        </w:rPr>
      </w:pPr>
    </w:p>
    <w:p w:rsidR="00654D71" w:rsidRPr="006B7095" w:rsidRDefault="00D11A04">
      <w:pPr>
        <w:rPr>
          <w:rFonts w:asciiTheme="majorHAnsi" w:hAnsiTheme="majorHAnsi"/>
          <w:sz w:val="20"/>
          <w:szCs w:val="20"/>
        </w:rPr>
      </w:pPr>
      <w:r w:rsidRPr="006B7095">
        <w:rPr>
          <w:rFonts w:asciiTheme="majorHAnsi" w:eastAsia="Calibri" w:hAnsiTheme="majorHAnsi" w:cs="Calibri"/>
          <w:b/>
          <w:bCs/>
          <w:sz w:val="28"/>
          <w:szCs w:val="28"/>
          <w:u w:val="single"/>
        </w:rPr>
        <w:t>Mission Statement:</w:t>
      </w:r>
    </w:p>
    <w:p w:rsidR="00654D71" w:rsidRDefault="00654D71">
      <w:pPr>
        <w:spacing w:line="259" w:lineRule="exact"/>
        <w:rPr>
          <w:sz w:val="20"/>
          <w:szCs w:val="20"/>
        </w:rPr>
      </w:pPr>
    </w:p>
    <w:p w:rsidR="00654D71" w:rsidRDefault="00D11A04">
      <w:pPr>
        <w:spacing w:line="248" w:lineRule="auto"/>
        <w:ind w:right="80"/>
        <w:rPr>
          <w:sz w:val="20"/>
          <w:szCs w:val="20"/>
        </w:rPr>
      </w:pPr>
      <w:r>
        <w:rPr>
          <w:rFonts w:ascii="Calibri" w:eastAsia="Calibri" w:hAnsi="Calibri" w:cs="Calibri"/>
          <w:sz w:val="24"/>
          <w:szCs w:val="24"/>
        </w:rPr>
        <w:t>To collect and provide sangha members and visitors with materials and information that reveals and demonstrates Buddhist values,</w:t>
      </w:r>
      <w:r w:rsidR="00D17B01">
        <w:rPr>
          <w:rFonts w:ascii="Calibri" w:eastAsia="Calibri" w:hAnsi="Calibri" w:cs="Calibri"/>
          <w:sz w:val="24"/>
          <w:szCs w:val="24"/>
        </w:rPr>
        <w:t xml:space="preserve"> practice,</w:t>
      </w:r>
      <w:r>
        <w:rPr>
          <w:rFonts w:ascii="Calibri" w:eastAsia="Calibri" w:hAnsi="Calibri" w:cs="Calibri"/>
          <w:sz w:val="24"/>
          <w:szCs w:val="24"/>
        </w:rPr>
        <w:t xml:space="preserve"> history, and culture.</w:t>
      </w:r>
    </w:p>
    <w:p w:rsidR="00654D71" w:rsidRDefault="00654D71">
      <w:pPr>
        <w:spacing w:line="213" w:lineRule="exact"/>
        <w:rPr>
          <w:sz w:val="20"/>
          <w:szCs w:val="20"/>
        </w:rPr>
      </w:pPr>
    </w:p>
    <w:p w:rsidR="00654D71" w:rsidRPr="006B7095" w:rsidRDefault="00D11A04">
      <w:pPr>
        <w:rPr>
          <w:rFonts w:ascii="Cambria" w:hAnsi="Cambria"/>
          <w:sz w:val="20"/>
          <w:szCs w:val="20"/>
        </w:rPr>
      </w:pPr>
      <w:r w:rsidRPr="006B7095">
        <w:rPr>
          <w:rFonts w:ascii="Cambria" w:eastAsia="Calibri" w:hAnsi="Cambria" w:cs="Calibri"/>
          <w:b/>
          <w:bCs/>
          <w:sz w:val="28"/>
          <w:szCs w:val="28"/>
          <w:u w:val="single"/>
        </w:rPr>
        <w:t>Immediate Goals:</w:t>
      </w:r>
    </w:p>
    <w:p w:rsidR="00654D71" w:rsidRDefault="00654D71">
      <w:pPr>
        <w:spacing w:line="259" w:lineRule="exact"/>
        <w:rPr>
          <w:sz w:val="20"/>
          <w:szCs w:val="20"/>
        </w:rPr>
      </w:pPr>
    </w:p>
    <w:p w:rsidR="00654D71" w:rsidRDefault="00D11A04">
      <w:pPr>
        <w:numPr>
          <w:ilvl w:val="0"/>
          <w:numId w:val="1"/>
        </w:numPr>
        <w:tabs>
          <w:tab w:val="left" w:pos="720"/>
        </w:tabs>
        <w:spacing w:line="231" w:lineRule="auto"/>
        <w:ind w:left="720" w:right="40" w:hanging="360"/>
        <w:rPr>
          <w:rFonts w:ascii="Arial" w:eastAsia="Arial" w:hAnsi="Arial" w:cs="Arial"/>
          <w:color w:val="444444"/>
          <w:sz w:val="24"/>
          <w:szCs w:val="24"/>
        </w:rPr>
      </w:pPr>
      <w:r>
        <w:rPr>
          <w:rFonts w:ascii="Calibri" w:eastAsia="Calibri" w:hAnsi="Calibri" w:cs="Calibri"/>
          <w:color w:val="444444"/>
          <w:sz w:val="24"/>
          <w:szCs w:val="24"/>
        </w:rPr>
        <w:t>To provide access to print, media, and online resources through continuously developing and maintaining an enduring bibliographic catalog according to accepted professional, national and consortium standards and practices.</w:t>
      </w:r>
    </w:p>
    <w:p w:rsidR="00654D71" w:rsidRDefault="00654D71">
      <w:pPr>
        <w:spacing w:line="325" w:lineRule="exact"/>
        <w:rPr>
          <w:rFonts w:ascii="Arial" w:eastAsia="Arial" w:hAnsi="Arial" w:cs="Arial"/>
          <w:color w:val="444444"/>
          <w:sz w:val="24"/>
          <w:szCs w:val="24"/>
        </w:rPr>
      </w:pPr>
    </w:p>
    <w:p w:rsidR="00654D71" w:rsidRDefault="00D11A04">
      <w:pPr>
        <w:numPr>
          <w:ilvl w:val="0"/>
          <w:numId w:val="1"/>
        </w:numPr>
        <w:tabs>
          <w:tab w:val="left" w:pos="720"/>
        </w:tabs>
        <w:spacing w:line="227" w:lineRule="auto"/>
        <w:ind w:left="720" w:right="660" w:hanging="360"/>
        <w:rPr>
          <w:rFonts w:ascii="Arial" w:eastAsia="Arial" w:hAnsi="Arial" w:cs="Arial"/>
          <w:color w:val="44546A"/>
          <w:sz w:val="24"/>
          <w:szCs w:val="24"/>
        </w:rPr>
      </w:pPr>
      <w:r>
        <w:rPr>
          <w:rFonts w:ascii="Calibri" w:eastAsia="Calibri" w:hAnsi="Calibri" w:cs="Calibri"/>
          <w:color w:val="444444"/>
          <w:sz w:val="24"/>
          <w:szCs w:val="24"/>
        </w:rPr>
        <w:t>To maintain a sound management system through the development and review of policies, procedures, short and long term plans.</w:t>
      </w:r>
    </w:p>
    <w:p w:rsidR="00654D71" w:rsidRDefault="00654D71">
      <w:pPr>
        <w:spacing w:line="324" w:lineRule="exact"/>
        <w:rPr>
          <w:rFonts w:ascii="Arial" w:eastAsia="Arial" w:hAnsi="Arial" w:cs="Arial"/>
          <w:color w:val="44546A"/>
          <w:sz w:val="24"/>
          <w:szCs w:val="24"/>
        </w:rPr>
      </w:pPr>
    </w:p>
    <w:p w:rsidR="00654D71" w:rsidRDefault="00D11A04">
      <w:pPr>
        <w:numPr>
          <w:ilvl w:val="0"/>
          <w:numId w:val="1"/>
        </w:numPr>
        <w:tabs>
          <w:tab w:val="left" w:pos="720"/>
        </w:tabs>
        <w:spacing w:line="227" w:lineRule="auto"/>
        <w:ind w:left="720" w:right="1160" w:hanging="360"/>
        <w:rPr>
          <w:rFonts w:ascii="Arial" w:eastAsia="Arial" w:hAnsi="Arial" w:cs="Arial"/>
          <w:sz w:val="24"/>
          <w:szCs w:val="24"/>
        </w:rPr>
      </w:pPr>
      <w:r>
        <w:rPr>
          <w:rFonts w:ascii="Calibri" w:eastAsia="Calibri" w:hAnsi="Calibri" w:cs="Calibri"/>
          <w:sz w:val="24"/>
          <w:szCs w:val="24"/>
        </w:rPr>
        <w:t>To develop and continue to establish a welcoming, inviting library setting and environment.</w:t>
      </w:r>
    </w:p>
    <w:p w:rsidR="00654D71" w:rsidRDefault="00654D71">
      <w:pPr>
        <w:spacing w:line="181" w:lineRule="exact"/>
        <w:rPr>
          <w:sz w:val="20"/>
          <w:szCs w:val="20"/>
        </w:rPr>
      </w:pPr>
    </w:p>
    <w:p w:rsidR="00654D71" w:rsidRPr="00252F12" w:rsidRDefault="00D11A04">
      <w:pPr>
        <w:rPr>
          <w:rFonts w:asciiTheme="majorHAnsi" w:hAnsiTheme="majorHAnsi"/>
          <w:sz w:val="20"/>
          <w:szCs w:val="20"/>
        </w:rPr>
      </w:pPr>
      <w:r w:rsidRPr="00252F12">
        <w:rPr>
          <w:rFonts w:asciiTheme="majorHAnsi" w:eastAsia="Calibri" w:hAnsiTheme="majorHAnsi" w:cs="Calibri"/>
          <w:b/>
          <w:bCs/>
          <w:sz w:val="28"/>
          <w:szCs w:val="28"/>
          <w:u w:val="single"/>
        </w:rPr>
        <w:t>Objectives</w:t>
      </w:r>
    </w:p>
    <w:p w:rsidR="00654D71" w:rsidRDefault="00654D71">
      <w:pPr>
        <w:spacing w:line="259" w:lineRule="exact"/>
        <w:rPr>
          <w:sz w:val="20"/>
          <w:szCs w:val="20"/>
        </w:rPr>
      </w:pPr>
    </w:p>
    <w:p w:rsidR="00654D71" w:rsidRPr="00252F12" w:rsidRDefault="00D11A04">
      <w:pPr>
        <w:numPr>
          <w:ilvl w:val="0"/>
          <w:numId w:val="2"/>
        </w:numPr>
        <w:tabs>
          <w:tab w:val="left" w:pos="720"/>
        </w:tabs>
        <w:spacing w:line="232" w:lineRule="auto"/>
        <w:ind w:left="720" w:right="360" w:hanging="360"/>
        <w:rPr>
          <w:rFonts w:asciiTheme="minorHAnsi" w:eastAsia="Times New Roman" w:hAnsiTheme="minorHAnsi" w:cstheme="minorHAnsi"/>
          <w:sz w:val="24"/>
          <w:szCs w:val="24"/>
        </w:rPr>
      </w:pPr>
      <w:r w:rsidRPr="00252F12">
        <w:rPr>
          <w:rFonts w:asciiTheme="minorHAnsi" w:eastAsia="Calibri" w:hAnsiTheme="minorHAnsi" w:cstheme="minorHAnsi"/>
          <w:sz w:val="24"/>
          <w:szCs w:val="24"/>
        </w:rPr>
        <w:t>To seek to continue to identify ways that the library and its collection can support the needs of the Tallahassee Chan Center community</w:t>
      </w:r>
      <w:r w:rsidRPr="00252F12">
        <w:rPr>
          <w:rFonts w:asciiTheme="minorHAnsi" w:eastAsia="Times New Roman" w:hAnsiTheme="minorHAnsi" w:cstheme="minorHAnsi"/>
          <w:sz w:val="24"/>
          <w:szCs w:val="24"/>
        </w:rPr>
        <w:t>.</w:t>
      </w:r>
    </w:p>
    <w:p w:rsidR="00654D71" w:rsidRPr="00252F12" w:rsidRDefault="00654D71">
      <w:pPr>
        <w:spacing w:line="295" w:lineRule="exact"/>
        <w:rPr>
          <w:rFonts w:asciiTheme="minorHAnsi" w:eastAsia="Times New Roman" w:hAnsiTheme="minorHAnsi" w:cstheme="minorHAnsi"/>
          <w:sz w:val="24"/>
          <w:szCs w:val="24"/>
        </w:rPr>
      </w:pPr>
    </w:p>
    <w:p w:rsidR="00654D71" w:rsidRPr="00252F12" w:rsidRDefault="00D11A04">
      <w:pPr>
        <w:numPr>
          <w:ilvl w:val="0"/>
          <w:numId w:val="2"/>
        </w:numPr>
        <w:tabs>
          <w:tab w:val="left" w:pos="720"/>
        </w:tabs>
        <w:spacing w:line="231" w:lineRule="auto"/>
        <w:ind w:left="720" w:right="40" w:hanging="360"/>
        <w:rPr>
          <w:rFonts w:asciiTheme="minorHAnsi" w:eastAsia="Arial" w:hAnsiTheme="minorHAnsi" w:cstheme="minorHAnsi"/>
          <w:color w:val="444444"/>
          <w:sz w:val="24"/>
          <w:szCs w:val="24"/>
        </w:rPr>
      </w:pPr>
      <w:r w:rsidRPr="00252F12">
        <w:rPr>
          <w:rFonts w:asciiTheme="minorHAnsi" w:eastAsia="Calibri" w:hAnsiTheme="minorHAnsi" w:cstheme="minorHAnsi"/>
          <w:color w:val="444444"/>
          <w:sz w:val="24"/>
          <w:szCs w:val="24"/>
        </w:rPr>
        <w:t>To provide access to print, media, and online resources through continuously developing and maintaining an enduring bibliographic catalog according to accepted professional standards and practices.</w:t>
      </w:r>
    </w:p>
    <w:p w:rsidR="00654D71" w:rsidRPr="00252F12" w:rsidRDefault="00654D71">
      <w:pPr>
        <w:spacing w:line="326" w:lineRule="exact"/>
        <w:rPr>
          <w:rFonts w:asciiTheme="minorHAnsi" w:hAnsiTheme="minorHAnsi" w:cstheme="minorHAnsi"/>
          <w:sz w:val="24"/>
          <w:szCs w:val="24"/>
        </w:rPr>
      </w:pPr>
    </w:p>
    <w:p w:rsidR="00654D71" w:rsidRPr="00252F12" w:rsidRDefault="00D11A04">
      <w:pPr>
        <w:numPr>
          <w:ilvl w:val="0"/>
          <w:numId w:val="3"/>
        </w:numPr>
        <w:tabs>
          <w:tab w:val="left" w:pos="1440"/>
        </w:tabs>
        <w:spacing w:line="231" w:lineRule="auto"/>
        <w:ind w:left="1440" w:right="160" w:hanging="360"/>
        <w:rPr>
          <w:rFonts w:asciiTheme="minorHAnsi" w:eastAsia="Calibri" w:hAnsiTheme="minorHAnsi" w:cstheme="minorHAnsi"/>
          <w:color w:val="44546A"/>
          <w:sz w:val="24"/>
          <w:szCs w:val="24"/>
        </w:rPr>
      </w:pPr>
      <w:r w:rsidRPr="00252F12">
        <w:rPr>
          <w:rFonts w:asciiTheme="minorHAnsi" w:eastAsia="Calibri" w:hAnsiTheme="minorHAnsi" w:cstheme="minorHAnsi"/>
          <w:color w:val="444444"/>
          <w:sz w:val="24"/>
          <w:szCs w:val="24"/>
        </w:rPr>
        <w:t xml:space="preserve">The librarian uses </w:t>
      </w:r>
      <w:r w:rsidRPr="00252F12">
        <w:rPr>
          <w:rFonts w:asciiTheme="minorHAnsi" w:eastAsia="Calibri" w:hAnsiTheme="minorHAnsi" w:cstheme="minorHAnsi"/>
          <w:color w:val="444444"/>
          <w:sz w:val="24"/>
          <w:szCs w:val="24"/>
          <w:u w:val="single"/>
        </w:rPr>
        <w:t>LibraryThing</w:t>
      </w:r>
      <w:r w:rsidRPr="00252F12">
        <w:rPr>
          <w:rFonts w:asciiTheme="minorHAnsi" w:eastAsia="Calibri" w:hAnsiTheme="minorHAnsi" w:cstheme="minorHAnsi"/>
          <w:color w:val="444444"/>
          <w:sz w:val="24"/>
          <w:szCs w:val="24"/>
        </w:rPr>
        <w:t xml:space="preserve"> as the foundation to find and process library </w:t>
      </w:r>
      <w:proofErr w:type="gramStart"/>
      <w:r w:rsidRPr="00252F12">
        <w:rPr>
          <w:rFonts w:asciiTheme="minorHAnsi" w:eastAsia="Calibri" w:hAnsiTheme="minorHAnsi" w:cstheme="minorHAnsi"/>
          <w:color w:val="444444"/>
          <w:sz w:val="24"/>
          <w:szCs w:val="24"/>
        </w:rPr>
        <w:t>material .</w:t>
      </w:r>
      <w:proofErr w:type="gramEnd"/>
      <w:r w:rsidRPr="00252F12">
        <w:rPr>
          <w:rFonts w:asciiTheme="minorHAnsi" w:eastAsia="Calibri" w:hAnsiTheme="minorHAnsi" w:cstheme="minorHAnsi"/>
          <w:color w:val="44546A"/>
          <w:sz w:val="24"/>
          <w:szCs w:val="24"/>
        </w:rPr>
        <w:t xml:space="preserve"> </w:t>
      </w:r>
      <w:r w:rsidRPr="00252F12">
        <w:rPr>
          <w:rFonts w:asciiTheme="minorHAnsi" w:eastAsia="Calibri" w:hAnsiTheme="minorHAnsi" w:cstheme="minorHAnsi"/>
          <w:i/>
          <w:iCs/>
          <w:color w:val="44546A"/>
          <w:sz w:val="24"/>
          <w:szCs w:val="24"/>
        </w:rPr>
        <w:t>LibraryThing helps create and track a library-quality catalog</w:t>
      </w:r>
      <w:r w:rsidRPr="00252F12">
        <w:rPr>
          <w:rFonts w:asciiTheme="minorHAnsi" w:eastAsia="Calibri" w:hAnsiTheme="minorHAnsi" w:cstheme="minorHAnsi"/>
          <w:color w:val="44546A"/>
          <w:sz w:val="24"/>
          <w:szCs w:val="24"/>
        </w:rPr>
        <w:t xml:space="preserve"> of library</w:t>
      </w:r>
      <w:r w:rsidRPr="00252F12">
        <w:rPr>
          <w:rFonts w:asciiTheme="minorHAnsi" w:eastAsia="Calibri" w:hAnsiTheme="minorHAnsi" w:cstheme="minorHAnsi"/>
          <w:color w:val="444444"/>
          <w:sz w:val="24"/>
          <w:szCs w:val="24"/>
        </w:rPr>
        <w:t xml:space="preserve"> </w:t>
      </w:r>
      <w:r w:rsidRPr="00252F12">
        <w:rPr>
          <w:rFonts w:asciiTheme="minorHAnsi" w:eastAsia="Calibri" w:hAnsiTheme="minorHAnsi" w:cstheme="minorHAnsi"/>
          <w:color w:val="44546A"/>
          <w:sz w:val="24"/>
          <w:szCs w:val="24"/>
        </w:rPr>
        <w:t>materials.</w:t>
      </w:r>
      <w:r w:rsidRPr="00252F12">
        <w:rPr>
          <w:rFonts w:asciiTheme="minorHAnsi" w:eastAsia="Calibri" w:hAnsiTheme="minorHAnsi" w:cstheme="minorHAnsi"/>
          <w:color w:val="0563C1"/>
          <w:sz w:val="24"/>
          <w:szCs w:val="24"/>
        </w:rPr>
        <w:t xml:space="preserve"> </w:t>
      </w:r>
      <w:hyperlink r:id="rId9">
        <w:r w:rsidRPr="00252F12">
          <w:rPr>
            <w:rFonts w:asciiTheme="minorHAnsi" w:eastAsia="Calibri" w:hAnsiTheme="minorHAnsi" w:cstheme="minorHAnsi"/>
            <w:color w:val="0563C1"/>
            <w:sz w:val="24"/>
            <w:szCs w:val="24"/>
            <w:u w:val="single"/>
          </w:rPr>
          <w:t>https://www.librarything.com/</w:t>
        </w:r>
      </w:hyperlink>
    </w:p>
    <w:p w:rsidR="00654D71" w:rsidRPr="00252F12" w:rsidRDefault="00654D71">
      <w:pPr>
        <w:spacing w:line="39" w:lineRule="exact"/>
        <w:rPr>
          <w:rFonts w:asciiTheme="minorHAnsi" w:eastAsia="Calibri" w:hAnsiTheme="minorHAnsi" w:cstheme="minorHAnsi"/>
          <w:color w:val="44546A"/>
          <w:sz w:val="24"/>
          <w:szCs w:val="24"/>
        </w:rPr>
      </w:pPr>
    </w:p>
    <w:p w:rsidR="00654D71" w:rsidRPr="00252F12" w:rsidRDefault="00D11A04">
      <w:pPr>
        <w:numPr>
          <w:ilvl w:val="0"/>
          <w:numId w:val="3"/>
        </w:numPr>
        <w:tabs>
          <w:tab w:val="left" w:pos="1440"/>
        </w:tabs>
        <w:spacing w:line="223" w:lineRule="auto"/>
        <w:ind w:left="1440" w:right="1780" w:hanging="360"/>
        <w:rPr>
          <w:rFonts w:asciiTheme="minorHAnsi" w:eastAsia="Calibri" w:hAnsiTheme="minorHAnsi" w:cstheme="minorHAnsi"/>
          <w:color w:val="0563C1"/>
          <w:sz w:val="24"/>
          <w:szCs w:val="24"/>
          <w:u w:val="single"/>
        </w:rPr>
      </w:pPr>
      <w:r w:rsidRPr="00252F12">
        <w:rPr>
          <w:rFonts w:asciiTheme="minorHAnsi" w:eastAsia="Calibri" w:hAnsiTheme="minorHAnsi" w:cstheme="minorHAnsi"/>
          <w:color w:val="44546A"/>
          <w:sz w:val="24"/>
          <w:szCs w:val="24"/>
        </w:rPr>
        <w:t xml:space="preserve">The TCC library subscribes to </w:t>
      </w:r>
      <w:r w:rsidRPr="00252F12">
        <w:rPr>
          <w:rFonts w:asciiTheme="minorHAnsi" w:eastAsia="Calibri" w:hAnsiTheme="minorHAnsi" w:cstheme="minorHAnsi"/>
          <w:b/>
          <w:bCs/>
          <w:color w:val="44546A"/>
          <w:sz w:val="24"/>
          <w:szCs w:val="24"/>
        </w:rPr>
        <w:t>TinyCat</w:t>
      </w:r>
      <w:r w:rsidRPr="00252F12">
        <w:rPr>
          <w:rFonts w:asciiTheme="minorHAnsi" w:eastAsia="Calibri" w:hAnsiTheme="minorHAnsi" w:cstheme="minorHAnsi"/>
          <w:color w:val="44546A"/>
          <w:sz w:val="24"/>
          <w:szCs w:val="24"/>
        </w:rPr>
        <w:t xml:space="preserve"> to manage its collection. </w:t>
      </w:r>
      <w:hyperlink r:id="rId10">
        <w:r w:rsidRPr="00252F12">
          <w:rPr>
            <w:rFonts w:asciiTheme="minorHAnsi" w:eastAsia="Calibri" w:hAnsiTheme="minorHAnsi" w:cstheme="minorHAnsi"/>
            <w:color w:val="0563C1"/>
            <w:sz w:val="24"/>
            <w:szCs w:val="24"/>
            <w:u w:val="single"/>
          </w:rPr>
          <w:t>https://www.librarycat.org/</w:t>
        </w:r>
      </w:hyperlink>
    </w:p>
    <w:p w:rsidR="00654D71" w:rsidRDefault="00D11A04">
      <w:pPr>
        <w:spacing w:line="20" w:lineRule="exact"/>
        <w:rPr>
          <w:rFonts w:ascii="Calibri" w:eastAsia="Calibri" w:hAnsi="Calibri" w:cs="Calibri"/>
          <w:color w:val="444444"/>
          <w:sz w:val="24"/>
          <w:szCs w:val="24"/>
        </w:rPr>
      </w:pPr>
      <w:r>
        <w:rPr>
          <w:rFonts w:ascii="Calibri" w:eastAsia="Calibri" w:hAnsi="Calibri" w:cs="Calibri"/>
          <w:noProof/>
          <w:color w:val="444444"/>
          <w:sz w:val="24"/>
          <w:szCs w:val="24"/>
        </w:rPr>
        <w:drawing>
          <wp:anchor distT="0" distB="0" distL="114300" distR="114300" simplePos="0" relativeHeight="251656704" behindDoc="1" locked="0" layoutInCell="0" allowOverlap="1">
            <wp:simplePos x="0" y="0"/>
            <wp:positionH relativeFrom="column">
              <wp:posOffset>2755900</wp:posOffset>
            </wp:positionH>
            <wp:positionV relativeFrom="paragraph">
              <wp:posOffset>-210820</wp:posOffset>
            </wp:positionV>
            <wp:extent cx="546100" cy="12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546100" cy="12700"/>
                    </a:xfrm>
                    <a:prstGeom prst="rect">
                      <a:avLst/>
                    </a:prstGeom>
                    <a:noFill/>
                  </pic:spPr>
                </pic:pic>
              </a:graphicData>
            </a:graphic>
          </wp:anchor>
        </w:drawing>
      </w:r>
    </w:p>
    <w:p w:rsidR="00654D71" w:rsidRDefault="00654D71">
      <w:pPr>
        <w:sectPr w:rsidR="00654D71">
          <w:pgSz w:w="12240" w:h="15840"/>
          <w:pgMar w:top="1440" w:right="1440" w:bottom="1440" w:left="1440" w:header="0" w:footer="0" w:gutter="0"/>
          <w:cols w:space="720" w:equalWidth="0">
            <w:col w:w="9360"/>
          </w:cols>
        </w:sectPr>
      </w:pPr>
    </w:p>
    <w:p w:rsidR="00654D71" w:rsidRDefault="00D11A04">
      <w:pPr>
        <w:spacing w:line="200" w:lineRule="exact"/>
        <w:rPr>
          <w:sz w:val="20"/>
          <w:szCs w:val="20"/>
        </w:rPr>
      </w:pPr>
      <w:bookmarkStart w:id="2" w:name="page3"/>
      <w:bookmarkEnd w:id="2"/>
      <w:r>
        <w:rPr>
          <w:noProof/>
          <w:sz w:val="20"/>
          <w:szCs w:val="20"/>
        </w:rPr>
        <w:lastRenderedPageBreak/>
        <w:drawing>
          <wp:anchor distT="0" distB="0" distL="114300" distR="114300" simplePos="0" relativeHeight="251657728"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Pr="00935082" w:rsidRDefault="00654D71">
      <w:pPr>
        <w:spacing w:line="381" w:lineRule="exact"/>
        <w:rPr>
          <w:sz w:val="20"/>
          <w:szCs w:val="20"/>
        </w:rPr>
      </w:pPr>
    </w:p>
    <w:p w:rsidR="00654D71" w:rsidRPr="00935082" w:rsidRDefault="00D11A04">
      <w:pPr>
        <w:numPr>
          <w:ilvl w:val="0"/>
          <w:numId w:val="4"/>
        </w:numPr>
        <w:tabs>
          <w:tab w:val="left" w:pos="720"/>
        </w:tabs>
        <w:spacing w:line="227" w:lineRule="auto"/>
        <w:ind w:left="720" w:right="660" w:hanging="360"/>
        <w:rPr>
          <w:rFonts w:ascii="Arial" w:eastAsia="Arial" w:hAnsi="Arial" w:cs="Arial"/>
          <w:sz w:val="24"/>
          <w:szCs w:val="24"/>
        </w:rPr>
      </w:pPr>
      <w:r w:rsidRPr="00935082">
        <w:rPr>
          <w:rFonts w:ascii="Calibri" w:eastAsia="Calibri" w:hAnsi="Calibri" w:cs="Calibri"/>
          <w:sz w:val="24"/>
          <w:szCs w:val="24"/>
        </w:rPr>
        <w:t>To maintain a sound management system through the development and review of policies, procedures, short and long term plans.</w:t>
      </w:r>
    </w:p>
    <w:p w:rsidR="00654D71" w:rsidRPr="00935082" w:rsidRDefault="00654D71">
      <w:pPr>
        <w:spacing w:line="31" w:lineRule="exact"/>
        <w:rPr>
          <w:rFonts w:ascii="Arial" w:eastAsia="Arial" w:hAnsi="Arial" w:cs="Arial"/>
          <w:sz w:val="24"/>
          <w:szCs w:val="24"/>
        </w:rPr>
      </w:pPr>
    </w:p>
    <w:p w:rsidR="00654D71" w:rsidRPr="00935082" w:rsidRDefault="00D11A04">
      <w:pPr>
        <w:spacing w:line="227" w:lineRule="auto"/>
        <w:ind w:left="1640" w:right="420" w:hanging="360"/>
        <w:rPr>
          <w:rFonts w:ascii="Arial" w:eastAsia="Arial" w:hAnsi="Arial" w:cs="Arial"/>
          <w:sz w:val="24"/>
          <w:szCs w:val="24"/>
        </w:rPr>
      </w:pPr>
      <w:proofErr w:type="gramStart"/>
      <w:r w:rsidRPr="00935082">
        <w:rPr>
          <w:rFonts w:ascii="Calibri" w:eastAsia="Calibri" w:hAnsi="Calibri" w:cs="Calibri"/>
          <w:sz w:val="24"/>
          <w:szCs w:val="24"/>
        </w:rPr>
        <w:t>o</w:t>
      </w:r>
      <w:proofErr w:type="gramEnd"/>
      <w:r w:rsidRPr="00935082">
        <w:rPr>
          <w:rFonts w:ascii="Calibri" w:eastAsia="Calibri" w:hAnsi="Calibri" w:cs="Calibri"/>
          <w:sz w:val="24"/>
          <w:szCs w:val="24"/>
        </w:rPr>
        <w:t xml:space="preserve"> The librarian will provide quarterly library reports to the Library Committee and TCC Board.</w:t>
      </w:r>
    </w:p>
    <w:p w:rsidR="00654D71" w:rsidRPr="00935082" w:rsidRDefault="00654D71">
      <w:pPr>
        <w:spacing w:line="31" w:lineRule="exact"/>
        <w:rPr>
          <w:rFonts w:ascii="Arial" w:eastAsia="Arial" w:hAnsi="Arial" w:cs="Arial"/>
          <w:sz w:val="24"/>
          <w:szCs w:val="24"/>
        </w:rPr>
      </w:pPr>
    </w:p>
    <w:p w:rsidR="00654D71" w:rsidRPr="00935082" w:rsidRDefault="00D11A04">
      <w:pPr>
        <w:spacing w:line="227" w:lineRule="auto"/>
        <w:ind w:left="1640" w:right="760" w:hanging="360"/>
        <w:rPr>
          <w:rFonts w:ascii="Arial" w:eastAsia="Arial" w:hAnsi="Arial" w:cs="Arial"/>
          <w:sz w:val="24"/>
          <w:szCs w:val="24"/>
        </w:rPr>
      </w:pPr>
      <w:proofErr w:type="gramStart"/>
      <w:r w:rsidRPr="00935082">
        <w:rPr>
          <w:rFonts w:ascii="Calibri" w:eastAsia="Calibri" w:hAnsi="Calibri" w:cs="Calibri"/>
          <w:sz w:val="24"/>
          <w:szCs w:val="24"/>
        </w:rPr>
        <w:t>o</w:t>
      </w:r>
      <w:proofErr w:type="gramEnd"/>
      <w:r w:rsidRPr="00935082">
        <w:rPr>
          <w:rFonts w:ascii="Calibri" w:eastAsia="Calibri" w:hAnsi="Calibri" w:cs="Calibri"/>
          <w:sz w:val="24"/>
          <w:szCs w:val="24"/>
        </w:rPr>
        <w:t xml:space="preserve"> The Library Committee will meet and review problems or procedures as necessary.</w:t>
      </w:r>
    </w:p>
    <w:p w:rsidR="00654D71" w:rsidRPr="00935082" w:rsidRDefault="00654D71">
      <w:pPr>
        <w:spacing w:line="31" w:lineRule="exact"/>
        <w:rPr>
          <w:rFonts w:ascii="Arial" w:eastAsia="Arial" w:hAnsi="Arial" w:cs="Arial"/>
          <w:sz w:val="24"/>
          <w:szCs w:val="24"/>
        </w:rPr>
      </w:pPr>
    </w:p>
    <w:p w:rsidR="00654D71" w:rsidRPr="00935082" w:rsidRDefault="00D11A04">
      <w:pPr>
        <w:spacing w:line="227" w:lineRule="auto"/>
        <w:ind w:left="1640" w:right="140" w:hanging="360"/>
        <w:rPr>
          <w:rFonts w:ascii="Arial" w:eastAsia="Arial" w:hAnsi="Arial" w:cs="Arial"/>
          <w:sz w:val="24"/>
          <w:szCs w:val="24"/>
        </w:rPr>
      </w:pPr>
      <w:proofErr w:type="gramStart"/>
      <w:r w:rsidRPr="00935082">
        <w:rPr>
          <w:rFonts w:ascii="Calibri" w:eastAsia="Calibri" w:hAnsi="Calibri" w:cs="Calibri"/>
          <w:sz w:val="24"/>
          <w:szCs w:val="24"/>
        </w:rPr>
        <w:t>o</w:t>
      </w:r>
      <w:proofErr w:type="gramEnd"/>
      <w:r w:rsidRPr="00935082">
        <w:rPr>
          <w:rFonts w:ascii="Calibri" w:eastAsia="Calibri" w:hAnsi="Calibri" w:cs="Calibri"/>
          <w:sz w:val="24"/>
          <w:szCs w:val="24"/>
        </w:rPr>
        <w:t xml:space="preserve"> The Library Committee will discuss and review all documents that will be sent to the TCC Board,</w:t>
      </w:r>
    </w:p>
    <w:p w:rsidR="00654D71" w:rsidRDefault="00654D71">
      <w:pPr>
        <w:spacing w:line="293" w:lineRule="exact"/>
        <w:rPr>
          <w:rFonts w:ascii="Arial" w:eastAsia="Arial" w:hAnsi="Arial" w:cs="Arial"/>
          <w:color w:val="44546A"/>
          <w:sz w:val="24"/>
          <w:szCs w:val="24"/>
        </w:rPr>
      </w:pPr>
    </w:p>
    <w:p w:rsidR="00654D71" w:rsidRDefault="00D11A04">
      <w:pPr>
        <w:numPr>
          <w:ilvl w:val="0"/>
          <w:numId w:val="4"/>
        </w:numPr>
        <w:tabs>
          <w:tab w:val="left" w:pos="720"/>
        </w:tabs>
        <w:ind w:left="720" w:hanging="360"/>
        <w:rPr>
          <w:rFonts w:ascii="Arial" w:eastAsia="Arial" w:hAnsi="Arial" w:cs="Arial"/>
          <w:sz w:val="24"/>
          <w:szCs w:val="24"/>
        </w:rPr>
      </w:pPr>
      <w:r>
        <w:rPr>
          <w:rFonts w:ascii="Calibri" w:eastAsia="Calibri" w:hAnsi="Calibri" w:cs="Calibri"/>
          <w:sz w:val="24"/>
          <w:szCs w:val="24"/>
        </w:rPr>
        <w:t>To establish a welcoming, inviting library atmosphere</w:t>
      </w:r>
    </w:p>
    <w:p w:rsidR="00654D71" w:rsidRDefault="00D11A04">
      <w:pPr>
        <w:numPr>
          <w:ilvl w:val="0"/>
          <w:numId w:val="5"/>
        </w:numPr>
        <w:tabs>
          <w:tab w:val="left" w:pos="1640"/>
        </w:tabs>
        <w:ind w:left="1640" w:hanging="365"/>
        <w:rPr>
          <w:rFonts w:ascii="Calibri" w:eastAsia="Calibri" w:hAnsi="Calibri" w:cs="Calibri"/>
          <w:sz w:val="24"/>
          <w:szCs w:val="24"/>
        </w:rPr>
      </w:pPr>
      <w:r>
        <w:rPr>
          <w:rFonts w:ascii="Calibri" w:eastAsia="Calibri" w:hAnsi="Calibri" w:cs="Calibri"/>
          <w:sz w:val="24"/>
          <w:szCs w:val="24"/>
        </w:rPr>
        <w:t>Develop a collection that serves the spiritual needs of its users.</w:t>
      </w:r>
    </w:p>
    <w:p w:rsidR="00654D71" w:rsidRPr="00935082" w:rsidRDefault="00D11A04">
      <w:pPr>
        <w:numPr>
          <w:ilvl w:val="0"/>
          <w:numId w:val="5"/>
        </w:numPr>
        <w:tabs>
          <w:tab w:val="left" w:pos="1640"/>
        </w:tabs>
        <w:ind w:left="1640" w:hanging="365"/>
        <w:rPr>
          <w:rFonts w:ascii="Calibri" w:eastAsia="Calibri" w:hAnsi="Calibri" w:cs="Calibri"/>
          <w:sz w:val="24"/>
          <w:szCs w:val="24"/>
        </w:rPr>
      </w:pPr>
      <w:r w:rsidRPr="00935082">
        <w:rPr>
          <w:rFonts w:ascii="Calibri" w:eastAsia="Calibri" w:hAnsi="Calibri" w:cs="Calibri"/>
          <w:sz w:val="24"/>
          <w:szCs w:val="24"/>
        </w:rPr>
        <w:t>Work with and support the Tallahassee Chan Center community.</w:t>
      </w:r>
    </w:p>
    <w:p w:rsidR="00654D71" w:rsidRDefault="00654D71">
      <w:pPr>
        <w:spacing w:line="200" w:lineRule="exact"/>
        <w:rPr>
          <w:sz w:val="20"/>
          <w:szCs w:val="20"/>
        </w:rPr>
      </w:pPr>
    </w:p>
    <w:p w:rsidR="00654D71" w:rsidRDefault="00654D71">
      <w:pPr>
        <w:spacing w:line="272" w:lineRule="exact"/>
        <w:rPr>
          <w:sz w:val="20"/>
          <w:szCs w:val="20"/>
        </w:rPr>
      </w:pPr>
    </w:p>
    <w:p w:rsidR="004646C6" w:rsidRDefault="004646C6">
      <w:pPr>
        <w:spacing w:line="272" w:lineRule="exact"/>
        <w:rPr>
          <w:sz w:val="20"/>
          <w:szCs w:val="20"/>
        </w:rPr>
      </w:pPr>
    </w:p>
    <w:p w:rsidR="00654D71" w:rsidRPr="004646C6" w:rsidRDefault="00D11A04">
      <w:pPr>
        <w:ind w:left="1200"/>
        <w:rPr>
          <w:sz w:val="32"/>
          <w:szCs w:val="32"/>
        </w:rPr>
      </w:pPr>
      <w:r w:rsidRPr="004646C6">
        <w:rPr>
          <w:rFonts w:ascii="Calibri" w:eastAsia="Calibri" w:hAnsi="Calibri" w:cs="Calibri"/>
          <w:b/>
          <w:bCs/>
          <w:sz w:val="32"/>
          <w:szCs w:val="32"/>
        </w:rPr>
        <w:t>Tallahassee Chan Center Library Policies and Procedures</w:t>
      </w:r>
    </w:p>
    <w:p w:rsidR="00654D71" w:rsidRDefault="00654D71">
      <w:pPr>
        <w:spacing w:line="233" w:lineRule="exact"/>
        <w:rPr>
          <w:sz w:val="20"/>
          <w:szCs w:val="20"/>
        </w:rPr>
      </w:pPr>
    </w:p>
    <w:p w:rsidR="0000791E" w:rsidRDefault="0000791E">
      <w:pPr>
        <w:spacing w:line="233" w:lineRule="exact"/>
        <w:rPr>
          <w:sz w:val="20"/>
          <w:szCs w:val="20"/>
        </w:rPr>
      </w:pPr>
    </w:p>
    <w:p w:rsidR="00654D71" w:rsidRPr="004646C6" w:rsidRDefault="00D11A04">
      <w:pPr>
        <w:rPr>
          <w:rFonts w:asciiTheme="majorHAnsi" w:hAnsiTheme="majorHAnsi"/>
          <w:sz w:val="20"/>
          <w:szCs w:val="20"/>
        </w:rPr>
      </w:pPr>
      <w:r w:rsidRPr="004646C6">
        <w:rPr>
          <w:rFonts w:asciiTheme="majorHAnsi" w:eastAsia="Calibri" w:hAnsiTheme="majorHAnsi" w:cs="Calibri"/>
          <w:b/>
          <w:bCs/>
          <w:sz w:val="28"/>
          <w:szCs w:val="28"/>
          <w:u w:val="single"/>
        </w:rPr>
        <w:t>Collection Development</w:t>
      </w:r>
    </w:p>
    <w:p w:rsidR="00654D71" w:rsidRDefault="00654D71">
      <w:pPr>
        <w:spacing w:line="359" w:lineRule="exact"/>
        <w:rPr>
          <w:sz w:val="20"/>
          <w:szCs w:val="20"/>
        </w:rPr>
      </w:pPr>
    </w:p>
    <w:p w:rsidR="00654D71" w:rsidRDefault="00D11A04">
      <w:pPr>
        <w:spacing w:line="231" w:lineRule="auto"/>
        <w:ind w:right="20"/>
        <w:rPr>
          <w:sz w:val="20"/>
          <w:szCs w:val="20"/>
        </w:rPr>
      </w:pPr>
      <w:r>
        <w:rPr>
          <w:rFonts w:ascii="Calibri" w:eastAsia="Calibri" w:hAnsi="Calibri" w:cs="Calibri"/>
          <w:sz w:val="24"/>
          <w:szCs w:val="24"/>
        </w:rPr>
        <w:t xml:space="preserve">It is the librarian’s responsibility, with the support and assistance of the Library Committee, to coordinate the acquiring and discarding activities of library items following the </w:t>
      </w:r>
      <w:r w:rsidR="00D17B01">
        <w:rPr>
          <w:rFonts w:ascii="Calibri" w:eastAsia="Calibri" w:hAnsi="Calibri" w:cs="Calibri"/>
          <w:sz w:val="24"/>
          <w:szCs w:val="24"/>
        </w:rPr>
        <w:t xml:space="preserve">policies and procedures </w:t>
      </w:r>
      <w:r>
        <w:rPr>
          <w:rFonts w:ascii="Calibri" w:eastAsia="Calibri" w:hAnsi="Calibri" w:cs="Calibri"/>
          <w:sz w:val="24"/>
          <w:szCs w:val="24"/>
        </w:rPr>
        <w:t>of this guide.</w:t>
      </w:r>
    </w:p>
    <w:p w:rsidR="00654D71" w:rsidRDefault="00654D71">
      <w:pPr>
        <w:spacing w:line="282" w:lineRule="exact"/>
        <w:rPr>
          <w:sz w:val="20"/>
          <w:szCs w:val="20"/>
        </w:rPr>
      </w:pPr>
    </w:p>
    <w:p w:rsidR="00654D71" w:rsidRPr="004646C6" w:rsidRDefault="00D11A04">
      <w:pPr>
        <w:ind w:left="60"/>
        <w:rPr>
          <w:rFonts w:ascii="Cambria" w:hAnsi="Cambria"/>
          <w:sz w:val="20"/>
          <w:szCs w:val="20"/>
        </w:rPr>
      </w:pPr>
      <w:r w:rsidRPr="004646C6">
        <w:rPr>
          <w:rFonts w:ascii="Cambria" w:eastAsia="Calibri" w:hAnsi="Cambria" w:cs="Calibri"/>
          <w:b/>
          <w:bCs/>
          <w:sz w:val="28"/>
          <w:szCs w:val="28"/>
          <w:u w:val="single"/>
        </w:rPr>
        <w:t>Selection Policy</w:t>
      </w:r>
      <w:r w:rsidRPr="004646C6">
        <w:rPr>
          <w:rFonts w:ascii="Cambria" w:eastAsia="Calibri" w:hAnsi="Cambria" w:cs="Calibri"/>
          <w:b/>
          <w:bCs/>
          <w:sz w:val="28"/>
          <w:szCs w:val="28"/>
        </w:rPr>
        <w:t>:</w:t>
      </w:r>
    </w:p>
    <w:p w:rsidR="00654D71" w:rsidRDefault="00654D71">
      <w:pPr>
        <w:spacing w:line="311" w:lineRule="exact"/>
        <w:rPr>
          <w:sz w:val="20"/>
          <w:szCs w:val="20"/>
        </w:rPr>
      </w:pPr>
    </w:p>
    <w:p w:rsidR="00654D71" w:rsidRDefault="00D11A04">
      <w:pPr>
        <w:spacing w:line="267" w:lineRule="auto"/>
        <w:ind w:right="300"/>
        <w:rPr>
          <w:sz w:val="20"/>
          <w:szCs w:val="20"/>
        </w:rPr>
      </w:pPr>
      <w:r>
        <w:rPr>
          <w:rFonts w:ascii="Calibri" w:eastAsia="Calibri" w:hAnsi="Calibri" w:cs="Calibri"/>
          <w:sz w:val="24"/>
          <w:szCs w:val="24"/>
        </w:rPr>
        <w:t>Materials collected by the TCCL will support its purpose, mission, vision, and goals. Items will be in good physical condition-no loose pages or bindings, brittle papers, underlining, highlighting or marginal notes. Materials shall be free from signs of mold or mildew. Older works may be housed in a “special collection” or “reference” and do not leave the library. Reference items may be requested from the librarian.</w:t>
      </w:r>
    </w:p>
    <w:p w:rsidR="00654D71" w:rsidRDefault="00654D71">
      <w:pPr>
        <w:spacing w:line="323" w:lineRule="exact"/>
        <w:rPr>
          <w:sz w:val="20"/>
          <w:szCs w:val="20"/>
        </w:rPr>
      </w:pPr>
    </w:p>
    <w:p w:rsidR="00654D71" w:rsidRDefault="00D11A04">
      <w:pPr>
        <w:spacing w:line="233" w:lineRule="auto"/>
        <w:ind w:right="220"/>
        <w:rPr>
          <w:sz w:val="20"/>
          <w:szCs w:val="20"/>
        </w:rPr>
      </w:pPr>
      <w:r>
        <w:rPr>
          <w:rFonts w:ascii="Calibri" w:eastAsia="Calibri" w:hAnsi="Calibri" w:cs="Calibri"/>
          <w:sz w:val="24"/>
          <w:szCs w:val="24"/>
        </w:rPr>
        <w:t>Materials include a variety of formats. Worn, outdated, or damaged material will be “pruned” from the shelf. Patrons may find older worn materials with pages that are a bit brittle and yellowed on the shelf. These items must be treated gently to help them “live” on the shelves a bit longer.</w:t>
      </w:r>
    </w:p>
    <w:p w:rsidR="00654D71" w:rsidRDefault="00654D71">
      <w:pPr>
        <w:spacing w:line="314" w:lineRule="exact"/>
        <w:rPr>
          <w:sz w:val="20"/>
          <w:szCs w:val="20"/>
        </w:rPr>
      </w:pPr>
    </w:p>
    <w:p w:rsidR="00654D71" w:rsidRDefault="00D11A04">
      <w:pPr>
        <w:spacing w:line="227" w:lineRule="auto"/>
        <w:ind w:right="100"/>
        <w:rPr>
          <w:sz w:val="20"/>
          <w:szCs w:val="20"/>
        </w:rPr>
      </w:pPr>
      <w:r>
        <w:rPr>
          <w:rFonts w:ascii="Calibri" w:eastAsia="Calibri" w:hAnsi="Calibri" w:cs="Calibri"/>
          <w:sz w:val="24"/>
          <w:szCs w:val="24"/>
        </w:rPr>
        <w:t xml:space="preserve">Donations are welcomed and accepted and the librarian and board </w:t>
      </w:r>
      <w:r w:rsidR="00FA6E49">
        <w:rPr>
          <w:rFonts w:ascii="Calibri" w:eastAsia="Calibri" w:hAnsi="Calibri" w:cs="Calibri"/>
          <w:sz w:val="24"/>
          <w:szCs w:val="24"/>
        </w:rPr>
        <w:t>reserve</w:t>
      </w:r>
      <w:r>
        <w:rPr>
          <w:rFonts w:ascii="Calibri" w:eastAsia="Calibri" w:hAnsi="Calibri" w:cs="Calibri"/>
          <w:sz w:val="24"/>
          <w:szCs w:val="24"/>
        </w:rPr>
        <w:t xml:space="preserve"> the right to donate materials to sangha members or other organizations.</w:t>
      </w:r>
    </w:p>
    <w:p w:rsidR="00654D71" w:rsidRDefault="00654D71">
      <w:pPr>
        <w:sectPr w:rsidR="00654D71">
          <w:pgSz w:w="12240" w:h="15840"/>
          <w:pgMar w:top="1440" w:right="1440" w:bottom="1058" w:left="1440" w:header="0" w:footer="0" w:gutter="0"/>
          <w:cols w:space="720" w:equalWidth="0">
            <w:col w:w="9360"/>
          </w:cols>
        </w:sectPr>
      </w:pPr>
    </w:p>
    <w:p w:rsidR="00654D71" w:rsidRDefault="00D11A04">
      <w:pPr>
        <w:spacing w:line="200" w:lineRule="exact"/>
        <w:rPr>
          <w:sz w:val="20"/>
          <w:szCs w:val="20"/>
        </w:rPr>
      </w:pPr>
      <w:bookmarkStart w:id="3" w:name="page4"/>
      <w:bookmarkEnd w:id="3"/>
      <w:r>
        <w:rPr>
          <w:noProof/>
          <w:sz w:val="20"/>
          <w:szCs w:val="20"/>
        </w:rPr>
        <w:lastRenderedPageBreak/>
        <w:drawing>
          <wp:anchor distT="0" distB="0" distL="114300" distR="114300" simplePos="0" relativeHeight="251658752"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200" w:lineRule="exact"/>
        <w:rPr>
          <w:sz w:val="20"/>
          <w:szCs w:val="20"/>
        </w:rPr>
      </w:pPr>
    </w:p>
    <w:p w:rsidR="00654D71" w:rsidRDefault="00654D71">
      <w:pPr>
        <w:spacing w:line="381" w:lineRule="exact"/>
        <w:rPr>
          <w:sz w:val="20"/>
          <w:szCs w:val="20"/>
        </w:rPr>
      </w:pPr>
    </w:p>
    <w:p w:rsidR="00654D71" w:rsidRDefault="00D11A04">
      <w:pPr>
        <w:spacing w:line="233" w:lineRule="auto"/>
        <w:rPr>
          <w:sz w:val="20"/>
          <w:szCs w:val="20"/>
        </w:rPr>
      </w:pPr>
      <w:r>
        <w:rPr>
          <w:rFonts w:ascii="Calibri" w:eastAsia="Calibri" w:hAnsi="Calibri" w:cs="Calibri"/>
          <w:sz w:val="24"/>
          <w:szCs w:val="24"/>
        </w:rPr>
        <w:t>The library committee will prepare and keep a “wishlist” of items. Items are chosen for various reasons and may be needed to replace “weeded” materials, support a center program, or round out and update the collection. Suggestions are welcome and can be given to a library committee member.</w:t>
      </w:r>
    </w:p>
    <w:p w:rsidR="00654D71" w:rsidRDefault="00654D71">
      <w:pPr>
        <w:spacing w:line="314" w:lineRule="exact"/>
        <w:rPr>
          <w:sz w:val="20"/>
          <w:szCs w:val="20"/>
        </w:rPr>
      </w:pPr>
    </w:p>
    <w:p w:rsidR="00654D71" w:rsidRDefault="00D11A04">
      <w:pPr>
        <w:spacing w:line="231" w:lineRule="auto"/>
        <w:ind w:right="160"/>
        <w:rPr>
          <w:sz w:val="20"/>
          <w:szCs w:val="20"/>
        </w:rPr>
      </w:pPr>
      <w:r>
        <w:rPr>
          <w:rFonts w:ascii="Calibri" w:eastAsia="Calibri" w:hAnsi="Calibri" w:cs="Calibri"/>
          <w:sz w:val="24"/>
          <w:szCs w:val="24"/>
        </w:rPr>
        <w:t>The library will collect material for children as well as adults. Children’s material will help parents educate their children to Buddhist practices and beliefs. Such materials include but are not limited to books that directly speak about the Buddha, his life, or his teachings.</w:t>
      </w:r>
    </w:p>
    <w:p w:rsidR="00654D71" w:rsidRDefault="00654D71">
      <w:pPr>
        <w:spacing w:line="313" w:lineRule="exact"/>
        <w:rPr>
          <w:sz w:val="20"/>
          <w:szCs w:val="20"/>
        </w:rPr>
      </w:pPr>
    </w:p>
    <w:p w:rsidR="00654D71" w:rsidRDefault="00D11A04">
      <w:pPr>
        <w:spacing w:line="231" w:lineRule="auto"/>
        <w:ind w:right="340"/>
        <w:rPr>
          <w:sz w:val="20"/>
          <w:szCs w:val="20"/>
        </w:rPr>
      </w:pPr>
      <w:r>
        <w:rPr>
          <w:rFonts w:ascii="Calibri" w:eastAsia="Calibri" w:hAnsi="Calibri" w:cs="Calibri"/>
          <w:sz w:val="24"/>
          <w:szCs w:val="24"/>
        </w:rPr>
        <w:t>Children’s materials will emphasize picture books for preschool and elementary age children. The collection will also include books suitable for reading aloud to young children as well as those that address the needs of older children.</w:t>
      </w:r>
    </w:p>
    <w:p w:rsidR="00654D71" w:rsidRDefault="00654D71">
      <w:pPr>
        <w:spacing w:line="282" w:lineRule="exact"/>
        <w:rPr>
          <w:sz w:val="20"/>
          <w:szCs w:val="20"/>
        </w:rPr>
      </w:pPr>
    </w:p>
    <w:p w:rsidR="00654D71" w:rsidRPr="004646C6" w:rsidRDefault="00D11A04">
      <w:pPr>
        <w:rPr>
          <w:rFonts w:ascii="Cambria" w:hAnsi="Cambria"/>
          <w:sz w:val="28"/>
          <w:szCs w:val="28"/>
        </w:rPr>
      </w:pPr>
      <w:r w:rsidRPr="004646C6">
        <w:rPr>
          <w:rFonts w:ascii="Cambria" w:eastAsia="Calibri" w:hAnsi="Cambria" w:cs="Calibri"/>
          <w:b/>
          <w:bCs/>
          <w:sz w:val="28"/>
          <w:szCs w:val="28"/>
          <w:u w:val="single"/>
        </w:rPr>
        <w:t>Circulation Policy and Procedure</w:t>
      </w:r>
    </w:p>
    <w:p w:rsidR="00654D71" w:rsidRDefault="00654D71">
      <w:pPr>
        <w:spacing w:line="266" w:lineRule="exact"/>
        <w:rPr>
          <w:sz w:val="20"/>
          <w:szCs w:val="20"/>
        </w:rPr>
      </w:pPr>
    </w:p>
    <w:p w:rsidR="00654D71" w:rsidRDefault="00D11A04">
      <w:pPr>
        <w:spacing w:line="227" w:lineRule="auto"/>
        <w:ind w:right="180"/>
        <w:rPr>
          <w:sz w:val="20"/>
          <w:szCs w:val="20"/>
        </w:rPr>
      </w:pPr>
      <w:r>
        <w:rPr>
          <w:rFonts w:ascii="Calibri" w:eastAsia="Calibri" w:hAnsi="Calibri" w:cs="Calibri"/>
          <w:sz w:val="24"/>
          <w:szCs w:val="24"/>
        </w:rPr>
        <w:t>The purpose of this section is to establish guidelines for circulating materials; including but not limited to components of the circulation process.</w:t>
      </w:r>
    </w:p>
    <w:p w:rsidR="00654D71" w:rsidRDefault="00654D71">
      <w:pPr>
        <w:spacing w:line="212" w:lineRule="exact"/>
        <w:rPr>
          <w:sz w:val="20"/>
          <w:szCs w:val="20"/>
        </w:rPr>
      </w:pPr>
    </w:p>
    <w:p w:rsidR="00654D71" w:rsidRDefault="00D11A04">
      <w:pPr>
        <w:spacing w:line="231" w:lineRule="auto"/>
        <w:ind w:right="20"/>
        <w:rPr>
          <w:rFonts w:ascii="Calibri" w:eastAsia="Calibri" w:hAnsi="Calibri" w:cs="Calibri"/>
          <w:color w:val="0563C1"/>
          <w:sz w:val="24"/>
          <w:szCs w:val="24"/>
          <w:u w:val="single"/>
        </w:rPr>
      </w:pPr>
      <w:r>
        <w:rPr>
          <w:rFonts w:ascii="Calibri" w:eastAsia="Calibri" w:hAnsi="Calibri" w:cs="Calibri"/>
          <w:sz w:val="24"/>
          <w:szCs w:val="24"/>
        </w:rPr>
        <w:t>The best way to communicate with the librarian is through email. You may email the librarian, Sandi Scanlon, directly at</w:t>
      </w:r>
      <w:r>
        <w:rPr>
          <w:rFonts w:ascii="Calibri" w:eastAsia="Calibri" w:hAnsi="Calibri" w:cs="Calibri"/>
          <w:color w:val="0563C1"/>
          <w:sz w:val="24"/>
          <w:szCs w:val="24"/>
        </w:rPr>
        <w:t xml:space="preserve"> </w:t>
      </w:r>
      <w:hyperlink r:id="rId12">
        <w:r>
          <w:rPr>
            <w:rFonts w:ascii="Calibri" w:eastAsia="Calibri" w:hAnsi="Calibri" w:cs="Calibri"/>
            <w:color w:val="0563C1"/>
            <w:sz w:val="24"/>
            <w:szCs w:val="24"/>
            <w:u w:val="single"/>
          </w:rPr>
          <w:t>sas6202@yahoo.com</w:t>
        </w:r>
        <w:r>
          <w:rPr>
            <w:rFonts w:ascii="Calibri" w:eastAsia="Calibri" w:hAnsi="Calibri" w:cs="Calibri"/>
            <w:sz w:val="24"/>
            <w:szCs w:val="24"/>
            <w:u w:val="single"/>
          </w:rPr>
          <w:t xml:space="preserve"> </w:t>
        </w:r>
      </w:hyperlink>
      <w:r>
        <w:rPr>
          <w:rFonts w:ascii="Calibri" w:eastAsia="Calibri" w:hAnsi="Calibri" w:cs="Calibri"/>
          <w:sz w:val="24"/>
          <w:szCs w:val="24"/>
        </w:rPr>
        <w:t xml:space="preserve">or send an email to the Tallahassee Chan Center. </w:t>
      </w:r>
      <w:hyperlink r:id="rId13">
        <w:r>
          <w:rPr>
            <w:rFonts w:ascii="Calibri" w:eastAsia="Calibri" w:hAnsi="Calibri" w:cs="Calibri"/>
            <w:color w:val="0563C1"/>
            <w:sz w:val="24"/>
            <w:szCs w:val="24"/>
            <w:u w:val="single"/>
          </w:rPr>
          <w:t>https://tallahasseechan.org/contact-us/</w:t>
        </w:r>
      </w:hyperlink>
    </w:p>
    <w:p w:rsidR="00654D71" w:rsidRDefault="00654D71">
      <w:pPr>
        <w:spacing w:line="182" w:lineRule="exact"/>
        <w:rPr>
          <w:sz w:val="20"/>
          <w:szCs w:val="20"/>
        </w:rPr>
      </w:pPr>
    </w:p>
    <w:p w:rsidR="0000791E" w:rsidRDefault="0000791E">
      <w:pPr>
        <w:rPr>
          <w:rFonts w:ascii="Cambria" w:eastAsia="Calibri" w:hAnsi="Cambria" w:cs="Calibri"/>
          <w:b/>
          <w:bCs/>
          <w:sz w:val="28"/>
          <w:szCs w:val="28"/>
          <w:u w:val="single"/>
        </w:rPr>
      </w:pPr>
    </w:p>
    <w:p w:rsidR="00654D71" w:rsidRDefault="00D11A04">
      <w:pPr>
        <w:rPr>
          <w:rFonts w:ascii="Cambria" w:eastAsia="Calibri" w:hAnsi="Cambria" w:cs="Calibri"/>
          <w:b/>
          <w:bCs/>
          <w:sz w:val="28"/>
          <w:szCs w:val="28"/>
          <w:u w:val="single"/>
        </w:rPr>
      </w:pPr>
      <w:r w:rsidRPr="004646C6">
        <w:rPr>
          <w:rFonts w:ascii="Cambria" w:eastAsia="Calibri" w:hAnsi="Cambria" w:cs="Calibri"/>
          <w:b/>
          <w:bCs/>
          <w:sz w:val="28"/>
          <w:szCs w:val="28"/>
          <w:u w:val="single"/>
        </w:rPr>
        <w:t>Library Hours:</w:t>
      </w:r>
    </w:p>
    <w:p w:rsidR="0000791E" w:rsidRPr="004646C6" w:rsidRDefault="0000791E">
      <w:pPr>
        <w:rPr>
          <w:rFonts w:ascii="Cambria" w:hAnsi="Cambria"/>
          <w:sz w:val="20"/>
          <w:szCs w:val="20"/>
        </w:rPr>
      </w:pPr>
    </w:p>
    <w:p w:rsidR="00654D71" w:rsidRDefault="00654D71">
      <w:pPr>
        <w:spacing w:line="211" w:lineRule="exact"/>
        <w:rPr>
          <w:sz w:val="20"/>
          <w:szCs w:val="20"/>
        </w:rPr>
      </w:pPr>
    </w:p>
    <w:p w:rsidR="00D17B01" w:rsidRDefault="00D11A04" w:rsidP="004646C6">
      <w:pPr>
        <w:spacing w:line="231" w:lineRule="auto"/>
        <w:ind w:right="40"/>
        <w:jc w:val="both"/>
        <w:rPr>
          <w:sz w:val="24"/>
          <w:szCs w:val="24"/>
        </w:rPr>
      </w:pPr>
      <w:r w:rsidRPr="004646C6">
        <w:rPr>
          <w:rFonts w:ascii="Calibri" w:eastAsia="Calibri" w:hAnsi="Calibri" w:cs="Calibri"/>
          <w:sz w:val="24"/>
          <w:szCs w:val="24"/>
        </w:rPr>
        <w:t>The library is open for borrowing</w:t>
      </w:r>
      <w:r w:rsidR="00FA6E49">
        <w:rPr>
          <w:rFonts w:ascii="Calibri" w:eastAsia="Calibri" w:hAnsi="Calibri" w:cs="Calibri"/>
          <w:sz w:val="24"/>
          <w:szCs w:val="24"/>
        </w:rPr>
        <w:t xml:space="preserve"> materials on Monday and Wednesday E</w:t>
      </w:r>
      <w:r w:rsidRPr="004646C6">
        <w:rPr>
          <w:rFonts w:ascii="Calibri" w:eastAsia="Calibri" w:hAnsi="Calibri" w:cs="Calibri"/>
          <w:sz w:val="24"/>
          <w:szCs w:val="24"/>
        </w:rPr>
        <w:t>venings 3</w:t>
      </w:r>
      <w:r w:rsidR="00FA6E49">
        <w:rPr>
          <w:rFonts w:ascii="Calibri" w:eastAsia="Calibri" w:hAnsi="Calibri" w:cs="Calibri"/>
          <w:sz w:val="24"/>
          <w:szCs w:val="24"/>
        </w:rPr>
        <w:t xml:space="preserve">0 minutes </w:t>
      </w:r>
      <w:r w:rsidRPr="004646C6">
        <w:rPr>
          <w:rFonts w:ascii="Calibri" w:eastAsia="Calibri" w:hAnsi="Calibri" w:cs="Calibri"/>
          <w:sz w:val="24"/>
          <w:szCs w:val="24"/>
        </w:rPr>
        <w:t xml:space="preserve">after sittings. </w:t>
      </w:r>
      <w:r w:rsidR="004646C6" w:rsidRPr="004646C6">
        <w:rPr>
          <w:sz w:val="24"/>
          <w:szCs w:val="24"/>
        </w:rPr>
        <w:t xml:space="preserve"> </w:t>
      </w:r>
      <w:r w:rsidR="00FA6E49">
        <w:rPr>
          <w:sz w:val="24"/>
          <w:szCs w:val="24"/>
        </w:rPr>
        <w:t>Materials may also be checked out after Sunday Morning Sittings.</w:t>
      </w:r>
    </w:p>
    <w:p w:rsidR="00D17B01" w:rsidRDefault="00D17B01" w:rsidP="004646C6">
      <w:pPr>
        <w:spacing w:line="231" w:lineRule="auto"/>
        <w:ind w:right="40"/>
        <w:jc w:val="both"/>
        <w:rPr>
          <w:sz w:val="24"/>
          <w:szCs w:val="24"/>
        </w:rPr>
      </w:pPr>
    </w:p>
    <w:p w:rsidR="00612A7E" w:rsidRPr="0000791E" w:rsidRDefault="00612A7E" w:rsidP="00612A7E">
      <w:pPr>
        <w:rPr>
          <w:rFonts w:ascii="Cambria" w:hAnsi="Cambria"/>
          <w:sz w:val="20"/>
          <w:szCs w:val="20"/>
        </w:rPr>
      </w:pPr>
      <w:r w:rsidRPr="0000791E">
        <w:rPr>
          <w:rFonts w:ascii="Cambria" w:eastAsia="Calibri" w:hAnsi="Cambria" w:cs="Calibri"/>
          <w:b/>
          <w:bCs/>
          <w:sz w:val="28"/>
          <w:szCs w:val="28"/>
          <w:u w:val="single"/>
        </w:rPr>
        <w:t>Borrowing Procedures</w:t>
      </w:r>
    </w:p>
    <w:p w:rsidR="00D17B01" w:rsidRDefault="00D17B01" w:rsidP="004646C6">
      <w:pPr>
        <w:spacing w:line="231" w:lineRule="auto"/>
        <w:ind w:right="40"/>
        <w:jc w:val="both"/>
        <w:rPr>
          <w:sz w:val="24"/>
          <w:szCs w:val="24"/>
        </w:rPr>
      </w:pPr>
    </w:p>
    <w:p w:rsidR="00654D71" w:rsidRPr="004646C6" w:rsidRDefault="00D11A04" w:rsidP="004646C6">
      <w:pPr>
        <w:spacing w:line="231" w:lineRule="auto"/>
        <w:ind w:right="40"/>
        <w:jc w:val="both"/>
        <w:rPr>
          <w:sz w:val="24"/>
          <w:szCs w:val="24"/>
        </w:rPr>
      </w:pPr>
      <w:r w:rsidRPr="004646C6">
        <w:rPr>
          <w:rFonts w:ascii="Calibri" w:eastAsia="Calibri" w:hAnsi="Calibri" w:cs="Calibri"/>
          <w:sz w:val="24"/>
          <w:szCs w:val="24"/>
        </w:rPr>
        <w:t xml:space="preserve">Anyone who regularly visits the Tallahassee Chan Center is welcome to use the library and borrow materials. </w:t>
      </w:r>
      <w:r w:rsidR="00612A7E">
        <w:rPr>
          <w:rFonts w:ascii="Calibri" w:eastAsia="Calibri" w:hAnsi="Calibri" w:cs="Calibri"/>
          <w:sz w:val="24"/>
          <w:szCs w:val="24"/>
        </w:rPr>
        <w:t>Individuals are encouraged to register as a patron online by completing and submitting the Patron Application Form found on the Tallahassee Chan Center website, prior to their first checking out</w:t>
      </w:r>
      <w:r w:rsidR="007C5448">
        <w:rPr>
          <w:rFonts w:ascii="Calibri" w:eastAsia="Calibri" w:hAnsi="Calibri" w:cs="Calibri"/>
          <w:sz w:val="24"/>
          <w:szCs w:val="24"/>
        </w:rPr>
        <w:t xml:space="preserve"> of</w:t>
      </w:r>
      <w:r w:rsidR="00612A7E">
        <w:rPr>
          <w:rFonts w:ascii="Calibri" w:eastAsia="Calibri" w:hAnsi="Calibri" w:cs="Calibri"/>
          <w:sz w:val="24"/>
          <w:szCs w:val="24"/>
        </w:rPr>
        <w:t xml:space="preserve"> materials </w:t>
      </w:r>
      <w:r w:rsidR="007C5448">
        <w:rPr>
          <w:rFonts w:ascii="Calibri" w:eastAsia="Calibri" w:hAnsi="Calibri" w:cs="Calibri"/>
          <w:sz w:val="24"/>
          <w:szCs w:val="24"/>
        </w:rPr>
        <w:t>from</w:t>
      </w:r>
      <w:r w:rsidR="00612A7E">
        <w:rPr>
          <w:rFonts w:ascii="Calibri" w:eastAsia="Calibri" w:hAnsi="Calibri" w:cs="Calibri"/>
          <w:sz w:val="24"/>
          <w:szCs w:val="24"/>
        </w:rPr>
        <w:t xml:space="preserve"> the library.  The librarian will receive the form and register the patron.  </w:t>
      </w:r>
      <w:r w:rsidRPr="004646C6">
        <w:rPr>
          <w:rFonts w:ascii="Calibri" w:eastAsia="Calibri" w:hAnsi="Calibri" w:cs="Calibri"/>
          <w:sz w:val="24"/>
          <w:szCs w:val="24"/>
        </w:rPr>
        <w:t xml:space="preserve">Patrons are responsible for the materials they checkout and are to return them to the library book return </w:t>
      </w:r>
      <w:r w:rsidR="00CC6B6B">
        <w:rPr>
          <w:rFonts w:ascii="Calibri" w:eastAsia="Calibri" w:hAnsi="Calibri" w:cs="Calibri"/>
          <w:sz w:val="24"/>
          <w:szCs w:val="24"/>
        </w:rPr>
        <w:t>area</w:t>
      </w:r>
      <w:r w:rsidR="00CC6B6B" w:rsidRPr="004646C6">
        <w:rPr>
          <w:rFonts w:ascii="Calibri" w:eastAsia="Calibri" w:hAnsi="Calibri" w:cs="Calibri"/>
          <w:sz w:val="24"/>
          <w:szCs w:val="24"/>
        </w:rPr>
        <w:t xml:space="preserve"> </w:t>
      </w:r>
      <w:r w:rsidRPr="004646C6">
        <w:rPr>
          <w:rFonts w:ascii="Calibri" w:eastAsia="Calibri" w:hAnsi="Calibri" w:cs="Calibri"/>
          <w:sz w:val="24"/>
          <w:szCs w:val="24"/>
        </w:rPr>
        <w:t>in a reasonable amount of time. Patrons may check out two items at a time and keep them for three weeks. Materials may be renewed once if they are not on hold. It is important that patrons promptly return materials for others to enjoy and use.</w:t>
      </w:r>
    </w:p>
    <w:p w:rsidR="00654D71" w:rsidRPr="004646C6" w:rsidRDefault="00654D71">
      <w:pPr>
        <w:spacing w:line="209" w:lineRule="exact"/>
        <w:rPr>
          <w:sz w:val="24"/>
          <w:szCs w:val="24"/>
        </w:rPr>
      </w:pPr>
    </w:p>
    <w:p w:rsidR="00FD19DF" w:rsidRDefault="00FD19DF">
      <w:pPr>
        <w:spacing w:line="265" w:lineRule="auto"/>
        <w:ind w:right="100"/>
        <w:rPr>
          <w:rFonts w:ascii="Calibri" w:eastAsia="Calibri" w:hAnsi="Calibri" w:cs="Calibri"/>
          <w:sz w:val="24"/>
          <w:szCs w:val="24"/>
        </w:rPr>
      </w:pPr>
    </w:p>
    <w:p w:rsidR="00FD19DF" w:rsidRDefault="00FD19DF">
      <w:pPr>
        <w:spacing w:line="265" w:lineRule="auto"/>
        <w:ind w:right="100"/>
        <w:rPr>
          <w:rFonts w:ascii="Calibri" w:eastAsia="Calibri" w:hAnsi="Calibri" w:cs="Calibri"/>
          <w:sz w:val="24"/>
          <w:szCs w:val="24"/>
        </w:rPr>
      </w:pPr>
    </w:p>
    <w:p w:rsidR="00FD19DF" w:rsidRDefault="00FD19DF">
      <w:pPr>
        <w:spacing w:line="265" w:lineRule="auto"/>
        <w:ind w:right="100"/>
        <w:rPr>
          <w:rFonts w:ascii="Calibri" w:eastAsia="Calibri" w:hAnsi="Calibri" w:cs="Calibri"/>
          <w:sz w:val="24"/>
          <w:szCs w:val="24"/>
        </w:rPr>
      </w:pPr>
    </w:p>
    <w:p w:rsidR="00FD19DF" w:rsidRDefault="00FD19DF">
      <w:pPr>
        <w:spacing w:line="265" w:lineRule="auto"/>
        <w:ind w:right="100"/>
        <w:rPr>
          <w:rFonts w:ascii="Calibri" w:eastAsia="Calibri" w:hAnsi="Calibri" w:cs="Calibri"/>
          <w:sz w:val="24"/>
          <w:szCs w:val="24"/>
        </w:rPr>
      </w:pPr>
    </w:p>
    <w:p w:rsidR="00FD19DF" w:rsidRDefault="00FD19DF">
      <w:pPr>
        <w:spacing w:line="265" w:lineRule="auto"/>
        <w:ind w:right="100"/>
        <w:rPr>
          <w:rFonts w:ascii="Calibri" w:eastAsia="Calibri" w:hAnsi="Calibri" w:cs="Calibri"/>
          <w:sz w:val="24"/>
          <w:szCs w:val="24"/>
        </w:rPr>
      </w:pPr>
    </w:p>
    <w:p w:rsidR="00F736EB" w:rsidRDefault="00D11A04">
      <w:pPr>
        <w:spacing w:line="265" w:lineRule="auto"/>
        <w:ind w:right="100"/>
        <w:rPr>
          <w:rFonts w:ascii="Calibri" w:eastAsia="Calibri" w:hAnsi="Calibri" w:cs="Calibri"/>
          <w:sz w:val="24"/>
          <w:szCs w:val="24"/>
        </w:rPr>
      </w:pPr>
      <w:r w:rsidRPr="004646C6">
        <w:rPr>
          <w:rFonts w:ascii="Calibri" w:eastAsia="Calibri" w:hAnsi="Calibri" w:cs="Calibri"/>
          <w:sz w:val="24"/>
          <w:szCs w:val="24"/>
        </w:rPr>
        <w:t xml:space="preserve">Lost materials are the patron’s </w:t>
      </w:r>
      <w:r w:rsidR="00D34A73" w:rsidRPr="004646C6">
        <w:rPr>
          <w:rFonts w:ascii="Calibri" w:eastAsia="Calibri" w:hAnsi="Calibri" w:cs="Calibri"/>
          <w:sz w:val="24"/>
          <w:szCs w:val="24"/>
        </w:rPr>
        <w:t>re</w:t>
      </w:r>
      <w:r w:rsidR="00D34A73">
        <w:rPr>
          <w:rFonts w:ascii="Calibri" w:eastAsia="Calibri" w:hAnsi="Calibri" w:cs="Calibri"/>
          <w:sz w:val="24"/>
          <w:szCs w:val="24"/>
        </w:rPr>
        <w:t>sp</w:t>
      </w:r>
      <w:r w:rsidR="00D34A73" w:rsidRPr="004646C6">
        <w:rPr>
          <w:rFonts w:ascii="Calibri" w:eastAsia="Calibri" w:hAnsi="Calibri" w:cs="Calibri"/>
          <w:sz w:val="24"/>
          <w:szCs w:val="24"/>
        </w:rPr>
        <w:t>onsibility</w:t>
      </w:r>
      <w:r w:rsidR="00CC6B6B" w:rsidRPr="004646C6">
        <w:rPr>
          <w:rFonts w:ascii="Calibri" w:eastAsia="Calibri" w:hAnsi="Calibri" w:cs="Calibri"/>
          <w:sz w:val="24"/>
          <w:szCs w:val="24"/>
        </w:rPr>
        <w:t>,</w:t>
      </w:r>
      <w:r w:rsidRPr="004646C6">
        <w:rPr>
          <w:rFonts w:ascii="Calibri" w:eastAsia="Calibri" w:hAnsi="Calibri" w:cs="Calibri"/>
          <w:sz w:val="24"/>
          <w:szCs w:val="24"/>
        </w:rPr>
        <w:t xml:space="preserve"> and the patron is expected to replace it. If the title is no longer available the patron may communicate with the librarian or a library </w:t>
      </w:r>
    </w:p>
    <w:p w:rsidR="00F736EB" w:rsidRDefault="00F736EB">
      <w:pPr>
        <w:spacing w:line="265" w:lineRule="auto"/>
        <w:ind w:right="100"/>
        <w:rPr>
          <w:rFonts w:ascii="Calibri" w:eastAsia="Calibri" w:hAnsi="Calibri" w:cs="Calibri"/>
          <w:sz w:val="24"/>
          <w:szCs w:val="24"/>
        </w:rPr>
      </w:pPr>
    </w:p>
    <w:p w:rsidR="00654D71" w:rsidRPr="004646C6" w:rsidRDefault="00D11A04">
      <w:pPr>
        <w:spacing w:line="265" w:lineRule="auto"/>
        <w:ind w:right="100"/>
        <w:rPr>
          <w:sz w:val="24"/>
          <w:szCs w:val="24"/>
        </w:rPr>
      </w:pPr>
      <w:r w:rsidRPr="004646C6">
        <w:rPr>
          <w:rFonts w:ascii="Calibri" w:eastAsia="Calibri" w:hAnsi="Calibri" w:cs="Calibri"/>
          <w:sz w:val="24"/>
          <w:szCs w:val="24"/>
        </w:rPr>
        <w:t xml:space="preserve">committee member to discuss replacing it with another item. If an item is not returned or renewed within </w:t>
      </w:r>
      <w:r w:rsidR="00CC6B6B">
        <w:rPr>
          <w:rFonts w:ascii="Calibri" w:eastAsia="Calibri" w:hAnsi="Calibri" w:cs="Calibri"/>
          <w:sz w:val="24"/>
          <w:szCs w:val="24"/>
        </w:rPr>
        <w:t>two</w:t>
      </w:r>
      <w:r w:rsidR="00CC6B6B" w:rsidRPr="004646C6">
        <w:rPr>
          <w:rFonts w:ascii="Calibri" w:eastAsia="Calibri" w:hAnsi="Calibri" w:cs="Calibri"/>
          <w:sz w:val="24"/>
          <w:szCs w:val="24"/>
        </w:rPr>
        <w:t xml:space="preserve"> </w:t>
      </w:r>
      <w:r w:rsidRPr="004646C6">
        <w:rPr>
          <w:rFonts w:ascii="Calibri" w:eastAsia="Calibri" w:hAnsi="Calibri" w:cs="Calibri"/>
          <w:sz w:val="24"/>
          <w:szCs w:val="24"/>
        </w:rPr>
        <w:t>month, it will be considered lost.</w:t>
      </w:r>
    </w:p>
    <w:p w:rsidR="00654D71" w:rsidRDefault="00D11A04">
      <w:pPr>
        <w:spacing w:line="200" w:lineRule="exact"/>
        <w:rPr>
          <w:sz w:val="20"/>
          <w:szCs w:val="20"/>
        </w:rPr>
      </w:pPr>
      <w:bookmarkStart w:id="4" w:name="page5"/>
      <w:bookmarkEnd w:id="4"/>
      <w:r>
        <w:rPr>
          <w:noProof/>
          <w:sz w:val="20"/>
          <w:szCs w:val="20"/>
        </w:rPr>
        <w:drawing>
          <wp:anchor distT="0" distB="0" distL="114300" distR="114300" simplePos="0" relativeHeight="251659776"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p w:rsidR="00654D71" w:rsidRDefault="00D11A04">
      <w:pPr>
        <w:spacing w:line="245" w:lineRule="auto"/>
        <w:ind w:right="60"/>
        <w:rPr>
          <w:sz w:val="20"/>
          <w:szCs w:val="20"/>
        </w:rPr>
      </w:pPr>
      <w:r>
        <w:rPr>
          <w:rFonts w:ascii="Calibri" w:eastAsia="Calibri" w:hAnsi="Calibri" w:cs="Calibri"/>
          <w:sz w:val="23"/>
          <w:szCs w:val="23"/>
        </w:rPr>
        <w:t>If someone is in the library, has not yet registered as a patron, but wants to check out a book right then, the Asst Teacher/Timekeeper will help the person fill out the short online Patron Application Form using the library’s computer and submit it. The person will take the book. The librarian will use the submitted to enter the new patron into the TinyCat Administrative system.</w:t>
      </w:r>
    </w:p>
    <w:p w:rsidR="00654D71" w:rsidRDefault="00654D71">
      <w:pPr>
        <w:spacing w:line="326" w:lineRule="exact"/>
        <w:rPr>
          <w:sz w:val="20"/>
          <w:szCs w:val="20"/>
        </w:rPr>
      </w:pPr>
    </w:p>
    <w:p w:rsidR="00654D71" w:rsidRDefault="00D11A04">
      <w:pPr>
        <w:spacing w:line="233" w:lineRule="auto"/>
        <w:ind w:right="720"/>
        <w:rPr>
          <w:sz w:val="20"/>
          <w:szCs w:val="20"/>
        </w:rPr>
      </w:pPr>
      <w:r>
        <w:rPr>
          <w:rFonts w:ascii="Calibri" w:eastAsia="Calibri" w:hAnsi="Calibri" w:cs="Calibri"/>
          <w:sz w:val="24"/>
          <w:szCs w:val="24"/>
        </w:rPr>
        <w:t>Two items may be checked out at a time. If there are overdue items on a patron account, borrowing privileges will be suspended until overdue items are returned. Patrons who persistently have overdue library materials will no longer be considered a patron in good standing and their borrowing privileges will be terminated.</w:t>
      </w:r>
    </w:p>
    <w:p w:rsidR="00654D71" w:rsidRDefault="00654D71">
      <w:pPr>
        <w:spacing w:line="327" w:lineRule="exact"/>
        <w:rPr>
          <w:sz w:val="20"/>
          <w:szCs w:val="20"/>
        </w:rPr>
      </w:pPr>
    </w:p>
    <w:p w:rsidR="00654D71" w:rsidRDefault="00D11A04">
      <w:pPr>
        <w:spacing w:line="227" w:lineRule="auto"/>
        <w:ind w:right="60"/>
        <w:rPr>
          <w:sz w:val="20"/>
          <w:szCs w:val="20"/>
        </w:rPr>
      </w:pPr>
      <w:r>
        <w:rPr>
          <w:rFonts w:ascii="Calibri" w:eastAsia="Calibri" w:hAnsi="Calibri" w:cs="Calibri"/>
          <w:sz w:val="24"/>
          <w:szCs w:val="24"/>
        </w:rPr>
        <w:t xml:space="preserve">Patron ID - After registration as a patron, to check out a book and to access the online TCCL, the patron uses their patron ID, </w:t>
      </w:r>
      <w:r w:rsidR="00612A7E">
        <w:rPr>
          <w:rFonts w:ascii="Calibri" w:eastAsia="Calibri" w:hAnsi="Calibri" w:cs="Calibri"/>
          <w:sz w:val="24"/>
          <w:szCs w:val="24"/>
        </w:rPr>
        <w:t xml:space="preserve">which will be </w:t>
      </w:r>
      <w:r>
        <w:rPr>
          <w:rFonts w:ascii="Calibri" w:eastAsia="Calibri" w:hAnsi="Calibri" w:cs="Calibri"/>
          <w:sz w:val="24"/>
          <w:szCs w:val="24"/>
        </w:rPr>
        <w:t xml:space="preserve">first </w:t>
      </w:r>
      <w:proofErr w:type="spellStart"/>
      <w:r>
        <w:rPr>
          <w:rFonts w:ascii="Calibri" w:eastAsia="Calibri" w:hAnsi="Calibri" w:cs="Calibri"/>
          <w:sz w:val="24"/>
          <w:szCs w:val="24"/>
        </w:rPr>
        <w:t>name.last</w:t>
      </w:r>
      <w:proofErr w:type="spellEnd"/>
      <w:r>
        <w:rPr>
          <w:rFonts w:ascii="Calibri" w:eastAsia="Calibri" w:hAnsi="Calibri" w:cs="Calibri"/>
          <w:sz w:val="24"/>
          <w:szCs w:val="24"/>
        </w:rPr>
        <w:t xml:space="preserve"> name such as jane.doe.</w:t>
      </w:r>
    </w:p>
    <w:p w:rsidR="00654D71" w:rsidRDefault="00654D71">
      <w:pPr>
        <w:spacing w:line="200" w:lineRule="exact"/>
        <w:rPr>
          <w:sz w:val="20"/>
          <w:szCs w:val="20"/>
        </w:rPr>
      </w:pPr>
    </w:p>
    <w:p w:rsidR="00654D71" w:rsidRDefault="00654D71">
      <w:pPr>
        <w:spacing w:line="274" w:lineRule="exact"/>
        <w:rPr>
          <w:sz w:val="20"/>
          <w:szCs w:val="20"/>
        </w:rPr>
      </w:pPr>
    </w:p>
    <w:p w:rsidR="00654D71" w:rsidRPr="0000791E" w:rsidRDefault="00D11A04" w:rsidP="00C44C07">
      <w:pPr>
        <w:rPr>
          <w:rFonts w:ascii="Cambria" w:hAnsi="Cambria"/>
          <w:b/>
          <w:sz w:val="28"/>
          <w:szCs w:val="28"/>
          <w:u w:val="single"/>
        </w:rPr>
      </w:pPr>
      <w:r w:rsidRPr="0000791E">
        <w:rPr>
          <w:rFonts w:ascii="Cambria" w:eastAsia="Calibri" w:hAnsi="Cambria"/>
          <w:b/>
          <w:sz w:val="28"/>
          <w:szCs w:val="28"/>
          <w:u w:val="single"/>
        </w:rPr>
        <w:t>Courtesy Reminder and Overdue Notices:</w:t>
      </w:r>
    </w:p>
    <w:p w:rsidR="00654D71" w:rsidRDefault="00654D71">
      <w:pPr>
        <w:spacing w:line="209" w:lineRule="exact"/>
        <w:rPr>
          <w:sz w:val="20"/>
          <w:szCs w:val="20"/>
        </w:rPr>
      </w:pPr>
    </w:p>
    <w:p w:rsidR="00654D71" w:rsidRDefault="00D11A04">
      <w:pPr>
        <w:spacing w:line="235" w:lineRule="auto"/>
        <w:ind w:right="100"/>
        <w:rPr>
          <w:sz w:val="20"/>
          <w:szCs w:val="20"/>
        </w:rPr>
      </w:pPr>
      <w:r>
        <w:rPr>
          <w:rFonts w:ascii="Calibri" w:eastAsia="Calibri" w:hAnsi="Calibri" w:cs="Calibri"/>
          <w:sz w:val="24"/>
          <w:szCs w:val="24"/>
        </w:rPr>
        <w:t>Library materials are checked out for three weeks and may be renewed one time for</w:t>
      </w:r>
      <w:r>
        <w:rPr>
          <w:rFonts w:ascii="Calibri" w:eastAsia="Calibri" w:hAnsi="Calibri" w:cs="Calibri"/>
          <w:color w:val="E06666"/>
          <w:sz w:val="24"/>
          <w:szCs w:val="24"/>
        </w:rPr>
        <w:t xml:space="preserve"> </w:t>
      </w:r>
      <w:r w:rsidRPr="00D34A73">
        <w:rPr>
          <w:rFonts w:ascii="Calibri" w:eastAsia="Calibri" w:hAnsi="Calibri" w:cs="Calibri"/>
          <w:sz w:val="24"/>
          <w:szCs w:val="24"/>
        </w:rPr>
        <w:t xml:space="preserve">21 days. </w:t>
      </w:r>
      <w:r>
        <w:rPr>
          <w:rFonts w:ascii="Calibri" w:eastAsia="Calibri" w:hAnsi="Calibri" w:cs="Calibri"/>
          <w:sz w:val="24"/>
          <w:szCs w:val="24"/>
        </w:rPr>
        <w:t>Reference materials are listed in the TinyCat system but are not to be checked out. See a member of the Library Committee or a timekeeper to look at these items at the center. Patrons may also email the librarian to arrange a time to meet at the center library if library hours are not convenient.</w:t>
      </w:r>
    </w:p>
    <w:p w:rsidR="00654D71" w:rsidRDefault="00654D71">
      <w:pPr>
        <w:spacing w:line="200" w:lineRule="exact"/>
        <w:rPr>
          <w:sz w:val="20"/>
          <w:szCs w:val="20"/>
        </w:rPr>
      </w:pPr>
    </w:p>
    <w:p w:rsidR="00654D71" w:rsidRDefault="00D11A04">
      <w:pPr>
        <w:rPr>
          <w:sz w:val="20"/>
          <w:szCs w:val="20"/>
        </w:rPr>
      </w:pPr>
      <w:r>
        <w:rPr>
          <w:rFonts w:ascii="Calibri" w:eastAsia="Calibri" w:hAnsi="Calibri" w:cs="Calibri"/>
          <w:sz w:val="24"/>
          <w:szCs w:val="24"/>
        </w:rPr>
        <w:t>Courtesy reminders are emailed to patrons three days before material is due.</w:t>
      </w:r>
    </w:p>
    <w:p w:rsidR="00654D71" w:rsidRDefault="00654D71">
      <w:pPr>
        <w:spacing w:line="280" w:lineRule="exact"/>
        <w:rPr>
          <w:sz w:val="20"/>
          <w:szCs w:val="20"/>
        </w:rPr>
      </w:pPr>
    </w:p>
    <w:p w:rsidR="00654D71" w:rsidRDefault="00D11A04">
      <w:pPr>
        <w:numPr>
          <w:ilvl w:val="0"/>
          <w:numId w:val="6"/>
        </w:numPr>
        <w:tabs>
          <w:tab w:val="left" w:pos="840"/>
        </w:tabs>
        <w:ind w:left="840" w:hanging="360"/>
        <w:rPr>
          <w:rFonts w:ascii="Calibri" w:eastAsia="Calibri" w:hAnsi="Calibri" w:cs="Calibri"/>
          <w:sz w:val="24"/>
          <w:szCs w:val="24"/>
        </w:rPr>
      </w:pPr>
      <w:r>
        <w:rPr>
          <w:rFonts w:ascii="Calibri" w:eastAsia="Calibri" w:hAnsi="Calibri" w:cs="Calibri"/>
          <w:sz w:val="24"/>
          <w:szCs w:val="24"/>
        </w:rPr>
        <w:t>First notice of overdue material is sent when an item is 3 days overdue.</w:t>
      </w:r>
    </w:p>
    <w:p w:rsidR="00654D71" w:rsidRDefault="00D11A04">
      <w:pPr>
        <w:numPr>
          <w:ilvl w:val="0"/>
          <w:numId w:val="6"/>
        </w:numPr>
        <w:tabs>
          <w:tab w:val="left" w:pos="840"/>
        </w:tabs>
        <w:ind w:left="840" w:hanging="360"/>
        <w:rPr>
          <w:rFonts w:ascii="Calibri" w:eastAsia="Calibri" w:hAnsi="Calibri" w:cs="Calibri"/>
          <w:sz w:val="24"/>
          <w:szCs w:val="24"/>
        </w:rPr>
      </w:pPr>
      <w:r>
        <w:rPr>
          <w:rFonts w:ascii="Calibri" w:eastAsia="Calibri" w:hAnsi="Calibri" w:cs="Calibri"/>
          <w:sz w:val="24"/>
          <w:szCs w:val="24"/>
        </w:rPr>
        <w:t>Second notice of overdue material is sent 5 days after the due date.</w:t>
      </w:r>
    </w:p>
    <w:p w:rsidR="00654D71" w:rsidRDefault="00D11A04" w:rsidP="00D11A04">
      <w:pPr>
        <w:numPr>
          <w:ilvl w:val="0"/>
          <w:numId w:val="6"/>
        </w:numPr>
        <w:tabs>
          <w:tab w:val="left" w:pos="840"/>
        </w:tabs>
        <w:ind w:left="840" w:hanging="360"/>
        <w:rPr>
          <w:rFonts w:ascii="Calibri" w:eastAsia="Calibri" w:hAnsi="Calibri" w:cs="Calibri"/>
          <w:sz w:val="24"/>
          <w:szCs w:val="24"/>
        </w:rPr>
      </w:pPr>
      <w:r>
        <w:rPr>
          <w:rFonts w:ascii="Calibri" w:eastAsia="Calibri" w:hAnsi="Calibri" w:cs="Calibri"/>
          <w:sz w:val="24"/>
          <w:szCs w:val="24"/>
        </w:rPr>
        <w:t>Third reminder is sent 9 days after the due date.</w:t>
      </w:r>
    </w:p>
    <w:p w:rsidR="00D11A04" w:rsidRDefault="00D11A04" w:rsidP="00D11A04">
      <w:pPr>
        <w:rPr>
          <w:rFonts w:ascii="Calibri" w:eastAsia="Calibri" w:hAnsi="Calibri"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FD19DF" w:rsidRDefault="00FD19DF" w:rsidP="00D11A04">
      <w:pPr>
        <w:rPr>
          <w:rFonts w:ascii="Cambria" w:eastAsia="Calibri" w:hAnsi="Cambria" w:cs="Calibri"/>
          <w:b/>
          <w:bCs/>
          <w:sz w:val="28"/>
          <w:szCs w:val="28"/>
          <w:u w:val="single"/>
        </w:rPr>
      </w:pPr>
    </w:p>
    <w:p w:rsidR="00D11A04" w:rsidRPr="00D11A04" w:rsidRDefault="00D11A04" w:rsidP="00D11A04">
      <w:pPr>
        <w:rPr>
          <w:rFonts w:ascii="Cambria" w:eastAsia="Calibri" w:hAnsi="Cambria" w:cs="Calibri"/>
          <w:b/>
          <w:bCs/>
          <w:sz w:val="28"/>
          <w:szCs w:val="28"/>
          <w:u w:val="single"/>
        </w:rPr>
      </w:pPr>
      <w:r>
        <w:rPr>
          <w:rFonts w:ascii="Cambria" w:eastAsia="Calibri" w:hAnsi="Cambria" w:cs="Calibri"/>
          <w:b/>
          <w:bCs/>
          <w:sz w:val="28"/>
          <w:szCs w:val="28"/>
          <w:u w:val="single"/>
        </w:rPr>
        <w:t>Holds:</w:t>
      </w:r>
    </w:p>
    <w:p w:rsidR="00D11A04" w:rsidRDefault="00D11A04">
      <w:pPr>
        <w:ind w:left="60"/>
        <w:rPr>
          <w:rFonts w:ascii="Calibri" w:eastAsia="Calibri" w:hAnsi="Calibri" w:cs="Calibri"/>
          <w:b/>
          <w:bCs/>
          <w:sz w:val="28"/>
          <w:szCs w:val="28"/>
          <w:u w:val="single"/>
        </w:rPr>
      </w:pPr>
    </w:p>
    <w:p w:rsidR="00654D71" w:rsidRDefault="00D11A04" w:rsidP="00D34A73">
      <w:pPr>
        <w:rPr>
          <w:rFonts w:ascii="Calibri" w:eastAsia="Calibri" w:hAnsi="Calibri" w:cs="Calibri"/>
          <w:b/>
          <w:bCs/>
          <w:sz w:val="24"/>
          <w:szCs w:val="24"/>
        </w:rPr>
      </w:pPr>
      <w:bookmarkStart w:id="5" w:name="page6"/>
      <w:bookmarkEnd w:id="5"/>
      <w:r>
        <w:rPr>
          <w:noProof/>
          <w:sz w:val="20"/>
          <w:szCs w:val="20"/>
        </w:rPr>
        <w:drawing>
          <wp:anchor distT="0" distB="0" distL="114300" distR="114300" simplePos="0" relativeHeight="251660800"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r>
        <w:rPr>
          <w:rFonts w:ascii="Calibri" w:eastAsia="Calibri" w:hAnsi="Calibri" w:cs="Calibri"/>
          <w:sz w:val="24"/>
          <w:szCs w:val="24"/>
        </w:rPr>
        <w:t>Registered Patrons, in good standing, may place up two two items on hold. The “hold” button is found to the left of the checkout button during the self-checkout process</w:t>
      </w:r>
      <w:r>
        <w:rPr>
          <w:rFonts w:eastAsia="Times New Roman"/>
          <w:sz w:val="24"/>
          <w:szCs w:val="24"/>
        </w:rPr>
        <w:t xml:space="preserve">. </w:t>
      </w:r>
      <w:r>
        <w:rPr>
          <w:rFonts w:ascii="Calibri" w:eastAsia="Calibri" w:hAnsi="Calibri" w:cs="Calibri"/>
          <w:sz w:val="24"/>
          <w:szCs w:val="24"/>
        </w:rPr>
        <w:t xml:space="preserve"> Patrons will be informed that their materials are ready by email, or </w:t>
      </w:r>
      <w:r w:rsidRPr="0000791E">
        <w:rPr>
          <w:rFonts w:ascii="Calibri" w:eastAsia="Calibri" w:hAnsi="Calibri" w:cs="Calibri"/>
          <w:bCs/>
          <w:sz w:val="24"/>
          <w:szCs w:val="24"/>
        </w:rPr>
        <w:t>phone</w:t>
      </w:r>
      <w:r w:rsidR="0000791E">
        <w:rPr>
          <w:rFonts w:ascii="Calibri" w:eastAsia="Calibri" w:hAnsi="Calibri" w:cs="Calibri"/>
          <w:bCs/>
          <w:sz w:val="24"/>
          <w:szCs w:val="24"/>
        </w:rPr>
        <w:t xml:space="preserve"> message.</w:t>
      </w:r>
      <w:r w:rsidR="00B22AAE">
        <w:rPr>
          <w:rFonts w:ascii="Calibri" w:eastAsia="Calibri" w:hAnsi="Calibri" w:cs="Calibri"/>
          <w:bCs/>
          <w:sz w:val="24"/>
          <w:szCs w:val="24"/>
        </w:rPr>
        <w:t xml:space="preserve"> </w:t>
      </w:r>
    </w:p>
    <w:p w:rsidR="00D11A04" w:rsidRDefault="00D11A04" w:rsidP="00D11A04">
      <w:pPr>
        <w:spacing w:line="200" w:lineRule="exact"/>
        <w:rPr>
          <w:rFonts w:ascii="Calibri" w:eastAsia="Calibri" w:hAnsi="Calibri" w:cs="Calibri"/>
          <w:b/>
          <w:bCs/>
          <w:sz w:val="24"/>
          <w:szCs w:val="24"/>
        </w:rPr>
      </w:pPr>
    </w:p>
    <w:p w:rsidR="00D11A04" w:rsidRDefault="00D11A04" w:rsidP="00D11A04">
      <w:pPr>
        <w:spacing w:line="200" w:lineRule="exact"/>
        <w:rPr>
          <w:sz w:val="20"/>
          <w:szCs w:val="20"/>
        </w:rPr>
      </w:pPr>
    </w:p>
    <w:p w:rsidR="00654D71" w:rsidRDefault="00654D71">
      <w:pPr>
        <w:spacing w:line="228" w:lineRule="exact"/>
        <w:rPr>
          <w:sz w:val="20"/>
          <w:szCs w:val="20"/>
        </w:rPr>
      </w:pPr>
    </w:p>
    <w:p w:rsidR="00654D71" w:rsidRDefault="00D11A04">
      <w:pPr>
        <w:spacing w:line="227" w:lineRule="auto"/>
        <w:ind w:right="680"/>
        <w:rPr>
          <w:sz w:val="20"/>
          <w:szCs w:val="20"/>
        </w:rPr>
      </w:pPr>
      <w:r>
        <w:rPr>
          <w:rFonts w:ascii="Calibri" w:eastAsia="Calibri" w:hAnsi="Calibri" w:cs="Calibri"/>
          <w:sz w:val="24"/>
          <w:szCs w:val="24"/>
        </w:rPr>
        <w:t>The preceding statements of the TCCL’s policies and Procedures are subject to review and needed revision by the Tallahassee Chan Center Board.</w:t>
      </w:r>
    </w:p>
    <w:p w:rsidR="00654D71" w:rsidRDefault="00654D71">
      <w:pPr>
        <w:spacing w:line="181" w:lineRule="exact"/>
        <w:rPr>
          <w:sz w:val="20"/>
          <w:szCs w:val="20"/>
        </w:rPr>
      </w:pPr>
    </w:p>
    <w:p w:rsidR="00D11A04" w:rsidRDefault="00D11A04">
      <w:pPr>
        <w:rPr>
          <w:rFonts w:ascii="Calibri" w:eastAsia="Calibri" w:hAnsi="Calibri" w:cs="Calibri"/>
          <w:b/>
          <w:bCs/>
          <w:sz w:val="24"/>
          <w:szCs w:val="24"/>
        </w:rPr>
      </w:pPr>
    </w:p>
    <w:p w:rsidR="00654D71" w:rsidRDefault="00D11A04" w:rsidP="00FA6E49">
      <w:pPr>
        <w:jc w:val="center"/>
        <w:rPr>
          <w:sz w:val="20"/>
          <w:szCs w:val="20"/>
        </w:rPr>
      </w:pPr>
      <w:proofErr w:type="gramStart"/>
      <w:r>
        <w:rPr>
          <w:rFonts w:ascii="Calibri" w:eastAsia="Calibri" w:hAnsi="Calibri" w:cs="Calibri"/>
          <w:sz w:val="24"/>
          <w:szCs w:val="24"/>
        </w:rPr>
        <w:t>Adopted by the Tall</w:t>
      </w:r>
      <w:r w:rsidR="00B22AAE">
        <w:rPr>
          <w:rFonts w:ascii="Calibri" w:eastAsia="Calibri" w:hAnsi="Calibri" w:cs="Calibri"/>
          <w:sz w:val="24"/>
          <w:szCs w:val="24"/>
        </w:rPr>
        <w:t>ahassee Chan Center Board:  9/</w:t>
      </w:r>
      <w:r w:rsidR="00935082">
        <w:rPr>
          <w:rFonts w:ascii="Calibri" w:eastAsia="Calibri" w:hAnsi="Calibri" w:cs="Calibri"/>
          <w:sz w:val="24"/>
          <w:szCs w:val="24"/>
        </w:rPr>
        <w:t>19/20202</w:t>
      </w:r>
      <w:r>
        <w:rPr>
          <w:rFonts w:ascii="Calibri" w:eastAsia="Calibri" w:hAnsi="Calibri" w:cs="Calibri"/>
          <w:sz w:val="24"/>
          <w:szCs w:val="24"/>
        </w:rPr>
        <w:t>.</w:t>
      </w:r>
      <w:proofErr w:type="gramEnd"/>
    </w:p>
    <w:p w:rsidR="00654D71" w:rsidRDefault="00654D71"/>
    <w:p w:rsidR="00B71CE1" w:rsidRDefault="00B71CE1"/>
    <w:p w:rsidR="00B71CE1" w:rsidRDefault="00B71CE1"/>
    <w:p w:rsidR="00654D71" w:rsidRDefault="00D11A04">
      <w:pPr>
        <w:rPr>
          <w:sz w:val="20"/>
          <w:szCs w:val="20"/>
        </w:rPr>
      </w:pPr>
      <w:bookmarkStart w:id="6" w:name="page7"/>
      <w:bookmarkEnd w:id="6"/>
      <w:r>
        <w:rPr>
          <w:noProof/>
          <w:sz w:val="20"/>
          <w:szCs w:val="20"/>
        </w:rPr>
        <w:drawing>
          <wp:anchor distT="0" distB="0" distL="114300" distR="114300" simplePos="0" relativeHeight="251661824" behindDoc="1" locked="0" layoutInCell="0" allowOverlap="1">
            <wp:simplePos x="0" y="0"/>
            <wp:positionH relativeFrom="page">
              <wp:posOffset>2957830</wp:posOffset>
            </wp:positionH>
            <wp:positionV relativeFrom="page">
              <wp:posOffset>476250</wp:posOffset>
            </wp:positionV>
            <wp:extent cx="1857375" cy="15144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857375" cy="1514475"/>
                    </a:xfrm>
                    <a:prstGeom prst="rect">
                      <a:avLst/>
                    </a:prstGeom>
                    <a:noFill/>
                  </pic:spPr>
                </pic:pic>
              </a:graphicData>
            </a:graphic>
          </wp:anchor>
        </w:drawing>
      </w:r>
    </w:p>
    <w:sectPr w:rsidR="00654D71" w:rsidSect="00FD19DF">
      <w:pgSz w:w="12240" w:h="15840"/>
      <w:pgMar w:top="1440" w:right="1440" w:bottom="1440" w:left="1440" w:header="0" w:footer="0" w:gutter="0"/>
      <w:cols w:space="0"/>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E1F29"/>
    <w:multiLevelType w:val="hybridMultilevel"/>
    <w:tmpl w:val="9378CBC0"/>
    <w:lvl w:ilvl="0" w:tplc="119CD962">
      <w:start w:val="1"/>
      <w:numFmt w:val="bullet"/>
      <w:lvlText w:val="o"/>
      <w:lvlJc w:val="left"/>
    </w:lvl>
    <w:lvl w:ilvl="1" w:tplc="336E62CA">
      <w:numFmt w:val="decimal"/>
      <w:lvlText w:val=""/>
      <w:lvlJc w:val="left"/>
    </w:lvl>
    <w:lvl w:ilvl="2" w:tplc="74E058DE">
      <w:numFmt w:val="decimal"/>
      <w:lvlText w:val=""/>
      <w:lvlJc w:val="left"/>
    </w:lvl>
    <w:lvl w:ilvl="3" w:tplc="B5D06CE8">
      <w:numFmt w:val="decimal"/>
      <w:lvlText w:val=""/>
      <w:lvlJc w:val="left"/>
    </w:lvl>
    <w:lvl w:ilvl="4" w:tplc="796CA4D8">
      <w:numFmt w:val="decimal"/>
      <w:lvlText w:val=""/>
      <w:lvlJc w:val="left"/>
    </w:lvl>
    <w:lvl w:ilvl="5" w:tplc="65A03B24">
      <w:numFmt w:val="decimal"/>
      <w:lvlText w:val=""/>
      <w:lvlJc w:val="left"/>
    </w:lvl>
    <w:lvl w:ilvl="6" w:tplc="22187CCE">
      <w:numFmt w:val="decimal"/>
      <w:lvlText w:val=""/>
      <w:lvlJc w:val="left"/>
    </w:lvl>
    <w:lvl w:ilvl="7" w:tplc="4D32CD4C">
      <w:numFmt w:val="decimal"/>
      <w:lvlText w:val=""/>
      <w:lvlJc w:val="left"/>
    </w:lvl>
    <w:lvl w:ilvl="8" w:tplc="5FB662F0">
      <w:numFmt w:val="decimal"/>
      <w:lvlText w:val=""/>
      <w:lvlJc w:val="left"/>
    </w:lvl>
  </w:abstractNum>
  <w:abstractNum w:abstractNumId="1">
    <w:nsid w:val="2AE8944A"/>
    <w:multiLevelType w:val="hybridMultilevel"/>
    <w:tmpl w:val="A2CE21FC"/>
    <w:lvl w:ilvl="0" w:tplc="0FBAC3C2">
      <w:start w:val="1"/>
      <w:numFmt w:val="bullet"/>
      <w:lvlText w:val="▪"/>
      <w:lvlJc w:val="left"/>
    </w:lvl>
    <w:lvl w:ilvl="1" w:tplc="86469926">
      <w:numFmt w:val="decimal"/>
      <w:lvlText w:val=""/>
      <w:lvlJc w:val="left"/>
    </w:lvl>
    <w:lvl w:ilvl="2" w:tplc="E88CFBCE">
      <w:numFmt w:val="decimal"/>
      <w:lvlText w:val=""/>
      <w:lvlJc w:val="left"/>
    </w:lvl>
    <w:lvl w:ilvl="3" w:tplc="D626F110">
      <w:numFmt w:val="decimal"/>
      <w:lvlText w:val=""/>
      <w:lvlJc w:val="left"/>
    </w:lvl>
    <w:lvl w:ilvl="4" w:tplc="95DA55BA">
      <w:numFmt w:val="decimal"/>
      <w:lvlText w:val=""/>
      <w:lvlJc w:val="left"/>
    </w:lvl>
    <w:lvl w:ilvl="5" w:tplc="4022DF7C">
      <w:numFmt w:val="decimal"/>
      <w:lvlText w:val=""/>
      <w:lvlJc w:val="left"/>
    </w:lvl>
    <w:lvl w:ilvl="6" w:tplc="11BCCE3A">
      <w:numFmt w:val="decimal"/>
      <w:lvlText w:val=""/>
      <w:lvlJc w:val="left"/>
    </w:lvl>
    <w:lvl w:ilvl="7" w:tplc="090A43C0">
      <w:numFmt w:val="decimal"/>
      <w:lvlText w:val=""/>
      <w:lvlJc w:val="left"/>
    </w:lvl>
    <w:lvl w:ilvl="8" w:tplc="9C18CC5C">
      <w:numFmt w:val="decimal"/>
      <w:lvlText w:val=""/>
      <w:lvlJc w:val="left"/>
    </w:lvl>
  </w:abstractNum>
  <w:abstractNum w:abstractNumId="2">
    <w:nsid w:val="3D1B58BA"/>
    <w:multiLevelType w:val="hybridMultilevel"/>
    <w:tmpl w:val="C7D49F34"/>
    <w:lvl w:ilvl="0" w:tplc="367EF05E">
      <w:start w:val="1"/>
      <w:numFmt w:val="bullet"/>
      <w:lvlText w:val="o"/>
      <w:lvlJc w:val="left"/>
    </w:lvl>
    <w:lvl w:ilvl="1" w:tplc="C7C8E424">
      <w:numFmt w:val="decimal"/>
      <w:lvlText w:val=""/>
      <w:lvlJc w:val="left"/>
    </w:lvl>
    <w:lvl w:ilvl="2" w:tplc="B5F2B908">
      <w:numFmt w:val="decimal"/>
      <w:lvlText w:val=""/>
      <w:lvlJc w:val="left"/>
    </w:lvl>
    <w:lvl w:ilvl="3" w:tplc="DE4A81DA">
      <w:numFmt w:val="decimal"/>
      <w:lvlText w:val=""/>
      <w:lvlJc w:val="left"/>
    </w:lvl>
    <w:lvl w:ilvl="4" w:tplc="E74CDE08">
      <w:numFmt w:val="decimal"/>
      <w:lvlText w:val=""/>
      <w:lvlJc w:val="left"/>
    </w:lvl>
    <w:lvl w:ilvl="5" w:tplc="9B661CCE">
      <w:numFmt w:val="decimal"/>
      <w:lvlText w:val=""/>
      <w:lvlJc w:val="left"/>
    </w:lvl>
    <w:lvl w:ilvl="6" w:tplc="77406BC8">
      <w:numFmt w:val="decimal"/>
      <w:lvlText w:val=""/>
      <w:lvlJc w:val="left"/>
    </w:lvl>
    <w:lvl w:ilvl="7" w:tplc="77C06F52">
      <w:numFmt w:val="decimal"/>
      <w:lvlText w:val=""/>
      <w:lvlJc w:val="left"/>
    </w:lvl>
    <w:lvl w:ilvl="8" w:tplc="03ECAC0A">
      <w:numFmt w:val="decimal"/>
      <w:lvlText w:val=""/>
      <w:lvlJc w:val="left"/>
    </w:lvl>
  </w:abstractNum>
  <w:abstractNum w:abstractNumId="3">
    <w:nsid w:val="46E87CCD"/>
    <w:multiLevelType w:val="hybridMultilevel"/>
    <w:tmpl w:val="F424C566"/>
    <w:lvl w:ilvl="0" w:tplc="5F20BD46">
      <w:start w:val="1"/>
      <w:numFmt w:val="bullet"/>
      <w:lvlText w:val="▪"/>
      <w:lvlJc w:val="left"/>
    </w:lvl>
    <w:lvl w:ilvl="1" w:tplc="A7B8B0BA">
      <w:numFmt w:val="decimal"/>
      <w:lvlText w:val=""/>
      <w:lvlJc w:val="left"/>
    </w:lvl>
    <w:lvl w:ilvl="2" w:tplc="53A8D612">
      <w:numFmt w:val="decimal"/>
      <w:lvlText w:val=""/>
      <w:lvlJc w:val="left"/>
    </w:lvl>
    <w:lvl w:ilvl="3" w:tplc="1B32A520">
      <w:numFmt w:val="decimal"/>
      <w:lvlText w:val=""/>
      <w:lvlJc w:val="left"/>
    </w:lvl>
    <w:lvl w:ilvl="4" w:tplc="3DB268CA">
      <w:numFmt w:val="decimal"/>
      <w:lvlText w:val=""/>
      <w:lvlJc w:val="left"/>
    </w:lvl>
    <w:lvl w:ilvl="5" w:tplc="A2ECE3F2">
      <w:numFmt w:val="decimal"/>
      <w:lvlText w:val=""/>
      <w:lvlJc w:val="left"/>
    </w:lvl>
    <w:lvl w:ilvl="6" w:tplc="56708848">
      <w:numFmt w:val="decimal"/>
      <w:lvlText w:val=""/>
      <w:lvlJc w:val="left"/>
    </w:lvl>
    <w:lvl w:ilvl="7" w:tplc="AEB6EA9E">
      <w:numFmt w:val="decimal"/>
      <w:lvlText w:val=""/>
      <w:lvlJc w:val="left"/>
    </w:lvl>
    <w:lvl w:ilvl="8" w:tplc="2DDE0F2E">
      <w:numFmt w:val="decimal"/>
      <w:lvlText w:val=""/>
      <w:lvlJc w:val="left"/>
    </w:lvl>
  </w:abstractNum>
  <w:abstractNum w:abstractNumId="4">
    <w:nsid w:val="507ED7AB"/>
    <w:multiLevelType w:val="hybridMultilevel"/>
    <w:tmpl w:val="7406923C"/>
    <w:lvl w:ilvl="0" w:tplc="972E457C">
      <w:start w:val="1"/>
      <w:numFmt w:val="decimal"/>
      <w:lvlText w:val="%1."/>
      <w:lvlJc w:val="left"/>
    </w:lvl>
    <w:lvl w:ilvl="1" w:tplc="FA88BE34">
      <w:numFmt w:val="decimal"/>
      <w:lvlText w:val=""/>
      <w:lvlJc w:val="left"/>
    </w:lvl>
    <w:lvl w:ilvl="2" w:tplc="6BA03278">
      <w:numFmt w:val="decimal"/>
      <w:lvlText w:val=""/>
      <w:lvlJc w:val="left"/>
    </w:lvl>
    <w:lvl w:ilvl="3" w:tplc="9718180A">
      <w:numFmt w:val="decimal"/>
      <w:lvlText w:val=""/>
      <w:lvlJc w:val="left"/>
    </w:lvl>
    <w:lvl w:ilvl="4" w:tplc="9EE8B024">
      <w:numFmt w:val="decimal"/>
      <w:lvlText w:val=""/>
      <w:lvlJc w:val="left"/>
    </w:lvl>
    <w:lvl w:ilvl="5" w:tplc="F6E41584">
      <w:numFmt w:val="decimal"/>
      <w:lvlText w:val=""/>
      <w:lvlJc w:val="left"/>
    </w:lvl>
    <w:lvl w:ilvl="6" w:tplc="A81269C4">
      <w:numFmt w:val="decimal"/>
      <w:lvlText w:val=""/>
      <w:lvlJc w:val="left"/>
    </w:lvl>
    <w:lvl w:ilvl="7" w:tplc="E78479FE">
      <w:numFmt w:val="decimal"/>
      <w:lvlText w:val=""/>
      <w:lvlJc w:val="left"/>
    </w:lvl>
    <w:lvl w:ilvl="8" w:tplc="9C9C7384">
      <w:numFmt w:val="decimal"/>
      <w:lvlText w:val=""/>
      <w:lvlJc w:val="left"/>
    </w:lvl>
  </w:abstractNum>
  <w:abstractNum w:abstractNumId="5">
    <w:nsid w:val="625558EC"/>
    <w:multiLevelType w:val="hybridMultilevel"/>
    <w:tmpl w:val="8A903198"/>
    <w:lvl w:ilvl="0" w:tplc="1F7C4856">
      <w:start w:val="1"/>
      <w:numFmt w:val="bullet"/>
      <w:lvlText w:val="▪"/>
      <w:lvlJc w:val="left"/>
    </w:lvl>
    <w:lvl w:ilvl="1" w:tplc="6FAC915E">
      <w:numFmt w:val="decimal"/>
      <w:lvlText w:val=""/>
      <w:lvlJc w:val="left"/>
    </w:lvl>
    <w:lvl w:ilvl="2" w:tplc="4E14DDC0">
      <w:numFmt w:val="decimal"/>
      <w:lvlText w:val=""/>
      <w:lvlJc w:val="left"/>
    </w:lvl>
    <w:lvl w:ilvl="3" w:tplc="CD34C0F2">
      <w:numFmt w:val="decimal"/>
      <w:lvlText w:val=""/>
      <w:lvlJc w:val="left"/>
    </w:lvl>
    <w:lvl w:ilvl="4" w:tplc="7AEAF25A">
      <w:numFmt w:val="decimal"/>
      <w:lvlText w:val=""/>
      <w:lvlJc w:val="left"/>
    </w:lvl>
    <w:lvl w:ilvl="5" w:tplc="2D929B38">
      <w:numFmt w:val="decimal"/>
      <w:lvlText w:val=""/>
      <w:lvlJc w:val="left"/>
    </w:lvl>
    <w:lvl w:ilvl="6" w:tplc="3DCC1D7C">
      <w:numFmt w:val="decimal"/>
      <w:lvlText w:val=""/>
      <w:lvlJc w:val="left"/>
    </w:lvl>
    <w:lvl w:ilvl="7" w:tplc="8794BAD8">
      <w:numFmt w:val="decimal"/>
      <w:lvlText w:val=""/>
      <w:lvlJc w:val="left"/>
    </w:lvl>
    <w:lvl w:ilvl="8" w:tplc="773CBB22">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54D71"/>
    <w:rsid w:val="0000791E"/>
    <w:rsid w:val="00024FE1"/>
    <w:rsid w:val="000A6434"/>
    <w:rsid w:val="00135516"/>
    <w:rsid w:val="002416AC"/>
    <w:rsid w:val="00252F12"/>
    <w:rsid w:val="004646C6"/>
    <w:rsid w:val="0047089C"/>
    <w:rsid w:val="004930F3"/>
    <w:rsid w:val="00554628"/>
    <w:rsid w:val="00610FC3"/>
    <w:rsid w:val="00612A7E"/>
    <w:rsid w:val="00654D71"/>
    <w:rsid w:val="006B7095"/>
    <w:rsid w:val="006C5937"/>
    <w:rsid w:val="0072693D"/>
    <w:rsid w:val="007C5448"/>
    <w:rsid w:val="007E1770"/>
    <w:rsid w:val="008E742A"/>
    <w:rsid w:val="00914467"/>
    <w:rsid w:val="00935082"/>
    <w:rsid w:val="009B5520"/>
    <w:rsid w:val="00B22AAE"/>
    <w:rsid w:val="00B71CE1"/>
    <w:rsid w:val="00C44C07"/>
    <w:rsid w:val="00CC6B6B"/>
    <w:rsid w:val="00CF5008"/>
    <w:rsid w:val="00D11A04"/>
    <w:rsid w:val="00D17B01"/>
    <w:rsid w:val="00D34A73"/>
    <w:rsid w:val="00E01232"/>
    <w:rsid w:val="00F55E69"/>
    <w:rsid w:val="00F736EB"/>
    <w:rsid w:val="00FA6E49"/>
    <w:rsid w:val="00FD19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B01"/>
    <w:rPr>
      <w:sz w:val="16"/>
      <w:szCs w:val="16"/>
    </w:rPr>
  </w:style>
  <w:style w:type="paragraph" w:styleId="CommentText">
    <w:name w:val="annotation text"/>
    <w:basedOn w:val="Normal"/>
    <w:link w:val="CommentTextChar"/>
    <w:uiPriority w:val="99"/>
    <w:semiHidden/>
    <w:unhideWhenUsed/>
    <w:rsid w:val="00D17B01"/>
    <w:rPr>
      <w:sz w:val="20"/>
      <w:szCs w:val="20"/>
    </w:rPr>
  </w:style>
  <w:style w:type="character" w:customStyle="1" w:styleId="CommentTextChar">
    <w:name w:val="Comment Text Char"/>
    <w:basedOn w:val="DefaultParagraphFont"/>
    <w:link w:val="CommentText"/>
    <w:uiPriority w:val="99"/>
    <w:semiHidden/>
    <w:rsid w:val="00D17B01"/>
    <w:rPr>
      <w:sz w:val="20"/>
      <w:szCs w:val="20"/>
    </w:rPr>
  </w:style>
  <w:style w:type="paragraph" w:styleId="CommentSubject">
    <w:name w:val="annotation subject"/>
    <w:basedOn w:val="CommentText"/>
    <w:next w:val="CommentText"/>
    <w:link w:val="CommentSubjectChar"/>
    <w:uiPriority w:val="99"/>
    <w:semiHidden/>
    <w:unhideWhenUsed/>
    <w:rsid w:val="00D17B01"/>
    <w:rPr>
      <w:b/>
      <w:bCs/>
    </w:rPr>
  </w:style>
  <w:style w:type="character" w:customStyle="1" w:styleId="CommentSubjectChar">
    <w:name w:val="Comment Subject Char"/>
    <w:basedOn w:val="CommentTextChar"/>
    <w:link w:val="CommentSubject"/>
    <w:uiPriority w:val="99"/>
    <w:semiHidden/>
    <w:rsid w:val="00D17B01"/>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allahasseechan.org/contact-us/" TargetMode="External"/><Relationship Id="rId3" Type="http://schemas.openxmlformats.org/officeDocument/2006/relationships/styles" Target="styles.xml"/><Relationship Id="rId7" Type="http://schemas.openxmlformats.org/officeDocument/2006/relationships/hyperlink" Target="https://www.librarycat.org/lib/TallyChan5" TargetMode="External"/><Relationship Id="rId12" Type="http://schemas.openxmlformats.org/officeDocument/2006/relationships/hyperlink" Target="mailto:sas6202@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cat.org/" TargetMode="External"/><Relationship Id="rId4" Type="http://schemas.openxmlformats.org/officeDocument/2006/relationships/settings" Target="settings.xml"/><Relationship Id="rId9" Type="http://schemas.openxmlformats.org/officeDocument/2006/relationships/hyperlink" Target="https://www.libraryth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5634C4E-6C11-414C-8593-2BEC0BA3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Owner</cp:lastModifiedBy>
  <cp:revision>2</cp:revision>
  <dcterms:created xsi:type="dcterms:W3CDTF">2023-03-23T20:35:00Z</dcterms:created>
  <dcterms:modified xsi:type="dcterms:W3CDTF">2023-03-23T20:35:00Z</dcterms:modified>
</cp:coreProperties>
</file>